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44" w:rsidRPr="003029A0" w:rsidRDefault="00604644" w:rsidP="00604644">
      <w:pPr>
        <w:jc w:val="center"/>
        <w:rPr>
          <w:b/>
          <w:color w:val="FF6600"/>
          <w:sz w:val="24"/>
          <w:szCs w:val="24"/>
        </w:rPr>
      </w:pPr>
      <w:bookmarkStart w:id="0" w:name="OLE_LINK3"/>
      <w:bookmarkStart w:id="1" w:name="OLE_LINK4"/>
      <w:bookmarkStart w:id="2" w:name="start_text"/>
      <w:r w:rsidRPr="003029A0">
        <w:rPr>
          <w:b/>
          <w:sz w:val="24"/>
          <w:szCs w:val="24"/>
        </w:rPr>
        <w:t>Performance Work Statement (PWS)</w:t>
      </w:r>
    </w:p>
    <w:p w:rsidR="00604644" w:rsidRPr="00A436EF" w:rsidRDefault="00604644" w:rsidP="00604644">
      <w:pPr>
        <w:tabs>
          <w:tab w:val="left" w:pos="90"/>
        </w:tabs>
        <w:ind w:left="720"/>
        <w:jc w:val="center"/>
        <w:rPr>
          <w:color w:val="0000FF"/>
          <w:sz w:val="24"/>
          <w:szCs w:val="24"/>
        </w:rPr>
      </w:pPr>
    </w:p>
    <w:p w:rsidR="00604644" w:rsidRPr="00A436EF" w:rsidRDefault="00604644" w:rsidP="00604644">
      <w:pPr>
        <w:tabs>
          <w:tab w:val="left" w:pos="90"/>
        </w:tabs>
        <w:ind w:left="720"/>
        <w:jc w:val="center"/>
        <w:rPr>
          <w:color w:val="0000FF"/>
          <w:sz w:val="24"/>
          <w:szCs w:val="24"/>
        </w:rPr>
      </w:pPr>
    </w:p>
    <w:p w:rsidR="00604644" w:rsidRPr="00696E5D" w:rsidRDefault="00604644" w:rsidP="00604644">
      <w:pPr>
        <w:rPr>
          <w:rFonts w:ascii="CG Times (W1)" w:hAnsi="CG Times (W1)"/>
          <w:color w:val="0000CC"/>
          <w:sz w:val="24"/>
          <w:szCs w:val="24"/>
        </w:rPr>
      </w:pPr>
      <w:r w:rsidRPr="00A436EF">
        <w:rPr>
          <w:sz w:val="24"/>
          <w:szCs w:val="24"/>
        </w:rPr>
        <w:t>1.0</w:t>
      </w:r>
      <w:r w:rsidRPr="00A436EF">
        <w:rPr>
          <w:sz w:val="24"/>
          <w:szCs w:val="24"/>
        </w:rPr>
        <w:tab/>
        <w:t>INTRODUCTION</w:t>
      </w:r>
      <w:r>
        <w:rPr>
          <w:sz w:val="24"/>
          <w:szCs w:val="24"/>
        </w:rPr>
        <w:tab/>
      </w:r>
      <w:r w:rsidRPr="00C80274">
        <w:rPr>
          <w:rFonts w:ascii="CG Times (W1)" w:hAnsi="CG Times (W1)"/>
          <w:sz w:val="24"/>
          <w:szCs w:val="24"/>
        </w:rPr>
        <w:t xml:space="preserve">The </w:t>
      </w:r>
      <w:r w:rsidRPr="00C80274">
        <w:rPr>
          <w:rFonts w:ascii="CG Times (W1)" w:hAnsi="CG Times (W1)"/>
          <w:color w:val="0000CC"/>
          <w:sz w:val="24"/>
          <w:szCs w:val="24"/>
        </w:rPr>
        <w:t>Component/Office Name (acronym)</w:t>
      </w:r>
      <w:r w:rsidRPr="00C80274">
        <w:rPr>
          <w:rFonts w:ascii="CG Times (W1)" w:hAnsi="CG Times (W1)"/>
          <w:sz w:val="24"/>
          <w:szCs w:val="24"/>
        </w:rPr>
        <w:t xml:space="preserve"> requires... </w:t>
      </w:r>
      <w:r>
        <w:rPr>
          <w:rFonts w:ascii="CG Times (W1)" w:hAnsi="CG Times (W1)"/>
          <w:color w:val="0000CC"/>
          <w:sz w:val="24"/>
          <w:szCs w:val="24"/>
        </w:rPr>
        <w:t>what and why</w:t>
      </w:r>
      <w:r w:rsidR="00C574B5">
        <w:rPr>
          <w:rFonts w:ascii="CG Times (W1)" w:hAnsi="CG Times (W1)"/>
          <w:color w:val="0000CC"/>
          <w:sz w:val="24"/>
          <w:szCs w:val="24"/>
        </w:rPr>
        <w:t>.</w:t>
      </w:r>
    </w:p>
    <w:p w:rsidR="00604644" w:rsidRPr="00A436EF" w:rsidRDefault="00604644" w:rsidP="00604644">
      <w:pPr>
        <w:tabs>
          <w:tab w:val="left" w:pos="90"/>
        </w:tabs>
        <w:ind w:left="720" w:hanging="720"/>
        <w:jc w:val="center"/>
        <w:rPr>
          <w:sz w:val="24"/>
          <w:szCs w:val="24"/>
        </w:rPr>
      </w:pPr>
    </w:p>
    <w:p w:rsidR="00604644" w:rsidRDefault="00604644" w:rsidP="00604644">
      <w:pPr>
        <w:rPr>
          <w:color w:val="0000FF"/>
          <w:sz w:val="24"/>
          <w:szCs w:val="24"/>
        </w:rPr>
      </w:pPr>
      <w:r w:rsidRPr="00C80274">
        <w:rPr>
          <w:rFonts w:ascii="CG Times (W1)" w:hAnsi="CG Times (W1)"/>
          <w:color w:val="0000CC"/>
          <w:sz w:val="24"/>
          <w:szCs w:val="24"/>
        </w:rPr>
        <w:t xml:space="preserve">Provide a </w:t>
      </w:r>
      <w:r w:rsidRPr="000F434E">
        <w:rPr>
          <w:rFonts w:ascii="CG Times (W1)" w:hAnsi="CG Times (W1)"/>
          <w:color w:val="0000CC"/>
          <w:sz w:val="24"/>
          <w:szCs w:val="24"/>
          <w:u w:val="single"/>
        </w:rPr>
        <w:t>brief</w:t>
      </w:r>
      <w:r>
        <w:rPr>
          <w:rFonts w:ascii="CG Times (W1)" w:hAnsi="CG Times (W1)"/>
          <w:color w:val="0000CC"/>
          <w:sz w:val="24"/>
          <w:szCs w:val="24"/>
        </w:rPr>
        <w:t xml:space="preserve"> </w:t>
      </w:r>
      <w:r w:rsidRPr="00C80274">
        <w:rPr>
          <w:rFonts w:ascii="CG Times (W1)" w:hAnsi="CG Times (W1)"/>
          <w:color w:val="0000CC"/>
          <w:sz w:val="24"/>
          <w:szCs w:val="24"/>
        </w:rPr>
        <w:t>description</w:t>
      </w:r>
      <w:r>
        <w:rPr>
          <w:rFonts w:ascii="CG Times (W1)" w:hAnsi="CG Times (W1)"/>
          <w:color w:val="0000CC"/>
          <w:sz w:val="24"/>
          <w:szCs w:val="24"/>
        </w:rPr>
        <w:t xml:space="preserve"> tha</w:t>
      </w:r>
      <w:r w:rsidR="00F65E06">
        <w:rPr>
          <w:rFonts w:ascii="CG Times (W1)" w:hAnsi="CG Times (W1)"/>
          <w:color w:val="0000CC"/>
          <w:sz w:val="24"/>
          <w:szCs w:val="24"/>
        </w:rPr>
        <w:t xml:space="preserve">t summarizes the type of services required and the purpose of the acquisition.  </w:t>
      </w:r>
      <w:r>
        <w:rPr>
          <w:color w:val="0000FF"/>
          <w:sz w:val="24"/>
          <w:szCs w:val="24"/>
        </w:rPr>
        <w:t xml:space="preserve"> </w:t>
      </w:r>
    </w:p>
    <w:p w:rsidR="00604644" w:rsidRDefault="00604644" w:rsidP="00604644">
      <w:pPr>
        <w:tabs>
          <w:tab w:val="left" w:pos="0"/>
        </w:tabs>
        <w:rPr>
          <w:color w:val="0000FF"/>
          <w:sz w:val="24"/>
          <w:szCs w:val="24"/>
        </w:rPr>
      </w:pPr>
    </w:p>
    <w:p w:rsidR="00604644" w:rsidRPr="00EB7DEC" w:rsidRDefault="00604644" w:rsidP="00604644">
      <w:pPr>
        <w:tabs>
          <w:tab w:val="left" w:pos="0"/>
        </w:tabs>
        <w:rPr>
          <w:color w:val="0000CC"/>
          <w:sz w:val="24"/>
          <w:szCs w:val="24"/>
        </w:rPr>
      </w:pPr>
      <w:r w:rsidRPr="00EB7DEC">
        <w:rPr>
          <w:color w:val="0000CC"/>
          <w:sz w:val="24"/>
          <w:szCs w:val="24"/>
        </w:rPr>
        <w:t xml:space="preserve">Example:  The </w:t>
      </w:r>
      <w:r w:rsidR="00A4404D">
        <w:rPr>
          <w:color w:val="0000CC"/>
          <w:sz w:val="24"/>
          <w:szCs w:val="24"/>
        </w:rPr>
        <w:t>Defense Human Resources Activity (DHRA) Contracting Directorate (PK)</w:t>
      </w:r>
      <w:r w:rsidRPr="00EB7DEC">
        <w:rPr>
          <w:color w:val="0000CC"/>
          <w:sz w:val="24"/>
          <w:szCs w:val="24"/>
        </w:rPr>
        <w:t xml:space="preserve"> requires acqu</w:t>
      </w:r>
      <w:r w:rsidR="00A4404D">
        <w:rPr>
          <w:color w:val="0000CC"/>
          <w:sz w:val="24"/>
          <w:szCs w:val="24"/>
        </w:rPr>
        <w:t xml:space="preserve">isition program training that </w:t>
      </w:r>
      <w:r w:rsidRPr="00EB7DEC">
        <w:rPr>
          <w:color w:val="0000CC"/>
          <w:sz w:val="24"/>
          <w:szCs w:val="24"/>
        </w:rPr>
        <w:t>enables its Contract Specialists to meet D</w:t>
      </w:r>
      <w:r w:rsidR="001B5E26" w:rsidRPr="00EB7DEC">
        <w:rPr>
          <w:color w:val="0000CC"/>
          <w:sz w:val="24"/>
          <w:szCs w:val="24"/>
        </w:rPr>
        <w:t>epartment of Defense (Do</w:t>
      </w:r>
      <w:r w:rsidRPr="00EB7DEC">
        <w:rPr>
          <w:color w:val="0000CC"/>
          <w:sz w:val="24"/>
          <w:szCs w:val="24"/>
        </w:rPr>
        <w:t>D) Acquisition Workforce continuous learning requirements.</w:t>
      </w:r>
    </w:p>
    <w:p w:rsidR="00604644" w:rsidRPr="00A436EF" w:rsidRDefault="00604644" w:rsidP="00604644">
      <w:pPr>
        <w:tabs>
          <w:tab w:val="left" w:pos="0"/>
        </w:tabs>
        <w:rPr>
          <w:color w:val="0000FF"/>
          <w:sz w:val="24"/>
          <w:szCs w:val="24"/>
        </w:rPr>
      </w:pPr>
    </w:p>
    <w:p w:rsidR="00604644" w:rsidRPr="00A436EF" w:rsidRDefault="00604644" w:rsidP="00604644">
      <w:pPr>
        <w:tabs>
          <w:tab w:val="left" w:pos="90"/>
        </w:tabs>
        <w:spacing w:after="120"/>
        <w:rPr>
          <w:sz w:val="24"/>
          <w:szCs w:val="24"/>
        </w:rPr>
      </w:pPr>
      <w:r w:rsidRPr="00A436EF">
        <w:rPr>
          <w:sz w:val="24"/>
          <w:szCs w:val="24"/>
        </w:rPr>
        <w:t>2.0</w:t>
      </w:r>
      <w:r w:rsidRPr="00A436EF">
        <w:rPr>
          <w:sz w:val="24"/>
          <w:szCs w:val="24"/>
        </w:rPr>
        <w:tab/>
        <w:t>BACKGROUND</w:t>
      </w:r>
    </w:p>
    <w:bookmarkEnd w:id="0"/>
    <w:bookmarkEnd w:id="1"/>
    <w:p w:rsidR="00604644" w:rsidRPr="00EB7DEC" w:rsidRDefault="00604644" w:rsidP="00604644">
      <w:pPr>
        <w:tabs>
          <w:tab w:val="left" w:pos="0"/>
        </w:tabs>
        <w:rPr>
          <w:color w:val="0000CC"/>
          <w:sz w:val="24"/>
          <w:szCs w:val="24"/>
        </w:rPr>
      </w:pPr>
      <w:r w:rsidRPr="00EB7DEC">
        <w:rPr>
          <w:color w:val="0000CC"/>
          <w:sz w:val="24"/>
          <w:szCs w:val="24"/>
        </w:rPr>
        <w:t xml:space="preserve">This section should provide the background of your requirement </w:t>
      </w:r>
      <w:r w:rsidRPr="00EB7DEC">
        <w:rPr>
          <w:b/>
          <w:color w:val="0000CC"/>
          <w:sz w:val="24"/>
          <w:szCs w:val="24"/>
          <w:u w:val="single"/>
        </w:rPr>
        <w:t>not</w:t>
      </w:r>
      <w:r w:rsidRPr="00EB7DEC">
        <w:rPr>
          <w:color w:val="0000CC"/>
          <w:sz w:val="24"/>
          <w:szCs w:val="24"/>
        </w:rPr>
        <w:t xml:space="preserve"> </w:t>
      </w:r>
      <w:r w:rsidR="00F16715" w:rsidRPr="00EB7DEC">
        <w:rPr>
          <w:color w:val="0000CC"/>
          <w:sz w:val="24"/>
          <w:szCs w:val="24"/>
        </w:rPr>
        <w:t xml:space="preserve">the history of </w:t>
      </w:r>
      <w:r w:rsidRPr="00EB7DEC">
        <w:rPr>
          <w:color w:val="0000CC"/>
          <w:sz w:val="24"/>
          <w:szCs w:val="24"/>
        </w:rPr>
        <w:t>your office/component. Address the relevant historical information that substantiates the acquisition of the requirement. Explain how the requirement evolved and its importance to the program office it supports.  The background is typically one to two paragraphs.</w:t>
      </w:r>
      <w:r w:rsidR="00F16715" w:rsidRPr="00EB7DEC">
        <w:rPr>
          <w:color w:val="0000CC"/>
          <w:sz w:val="24"/>
          <w:szCs w:val="24"/>
        </w:rPr>
        <w:t xml:space="preserve">  Provide any </w:t>
      </w:r>
      <w:r w:rsidR="000C4736" w:rsidRPr="00EB7DEC">
        <w:rPr>
          <w:color w:val="0000CC"/>
          <w:sz w:val="24"/>
          <w:szCs w:val="24"/>
          <w:lang w:val="en"/>
        </w:rPr>
        <w:t>National Defense Authorization Act</w:t>
      </w:r>
      <w:r w:rsidR="000C4736" w:rsidRPr="00EB7DEC">
        <w:rPr>
          <w:color w:val="0000CC"/>
          <w:sz w:val="24"/>
          <w:szCs w:val="24"/>
        </w:rPr>
        <w:t xml:space="preserve"> </w:t>
      </w:r>
      <w:r w:rsidR="0070537B" w:rsidRPr="00EB7DEC">
        <w:rPr>
          <w:color w:val="0000CC"/>
          <w:sz w:val="24"/>
          <w:szCs w:val="24"/>
        </w:rPr>
        <w:t>(</w:t>
      </w:r>
      <w:r w:rsidR="00F16715" w:rsidRPr="00EB7DEC">
        <w:rPr>
          <w:color w:val="0000CC"/>
          <w:sz w:val="24"/>
          <w:szCs w:val="24"/>
        </w:rPr>
        <w:t>NDA</w:t>
      </w:r>
      <w:r w:rsidR="0070537B" w:rsidRPr="00EB7DEC">
        <w:rPr>
          <w:color w:val="0000CC"/>
          <w:sz w:val="24"/>
          <w:szCs w:val="24"/>
        </w:rPr>
        <w:t>A)</w:t>
      </w:r>
      <w:r w:rsidR="00F16715" w:rsidRPr="00EB7DEC">
        <w:rPr>
          <w:color w:val="0000CC"/>
          <w:sz w:val="24"/>
          <w:szCs w:val="24"/>
        </w:rPr>
        <w:t xml:space="preserve"> language or statutes of the program, if applicable.</w:t>
      </w:r>
    </w:p>
    <w:p w:rsidR="00604644" w:rsidRPr="00EB7DEC" w:rsidRDefault="00604644" w:rsidP="00604644">
      <w:pPr>
        <w:tabs>
          <w:tab w:val="left" w:pos="0"/>
        </w:tabs>
        <w:rPr>
          <w:color w:val="0000CC"/>
          <w:sz w:val="24"/>
          <w:szCs w:val="24"/>
        </w:rPr>
      </w:pPr>
    </w:p>
    <w:p w:rsidR="00604644" w:rsidRPr="00EB7DEC" w:rsidRDefault="00604644" w:rsidP="00604644">
      <w:pPr>
        <w:tabs>
          <w:tab w:val="left" w:pos="0"/>
        </w:tabs>
        <w:rPr>
          <w:color w:val="0000CC"/>
          <w:sz w:val="24"/>
          <w:szCs w:val="24"/>
        </w:rPr>
      </w:pPr>
      <w:r w:rsidRPr="00EB7DEC">
        <w:rPr>
          <w:color w:val="0000CC"/>
          <w:sz w:val="24"/>
          <w:szCs w:val="24"/>
        </w:rPr>
        <w:t>Example:</w:t>
      </w:r>
      <w:r w:rsidRPr="00EB7DEC">
        <w:rPr>
          <w:i/>
          <w:color w:val="0000CC"/>
        </w:rPr>
        <w:t xml:space="preserve"> </w:t>
      </w:r>
      <w:r w:rsidRPr="00EB7DEC">
        <w:rPr>
          <w:color w:val="0000CC"/>
          <w:sz w:val="24"/>
          <w:szCs w:val="24"/>
        </w:rPr>
        <w:t xml:space="preserve">Continuous Learning Policy for the DoD Technology, and Logistics Workforces (AT&amp;L WF), dated September 13, 2002 replaced Reform Through Leading, Continuous Learning for the Defense Acquisition Workforce policy, dated December 1998. The new policy requires members of the Defense Acquisition Workforce to acquire 80 Continuous Learning Points (CLP) every two years from the date of entry into the acquisition workforce for as long as the member remains in an acquisition position.   </w:t>
      </w:r>
    </w:p>
    <w:p w:rsidR="00434AF9" w:rsidRDefault="00604644" w:rsidP="00604644">
      <w:pPr>
        <w:tabs>
          <w:tab w:val="left" w:pos="90"/>
        </w:tabs>
        <w:spacing w:before="240" w:after="120"/>
        <w:rPr>
          <w:color w:val="0000CC"/>
          <w:sz w:val="24"/>
          <w:szCs w:val="24"/>
        </w:rPr>
      </w:pPr>
      <w:r w:rsidRPr="00A436EF">
        <w:rPr>
          <w:sz w:val="24"/>
          <w:szCs w:val="24"/>
        </w:rPr>
        <w:t xml:space="preserve">3.0 </w:t>
      </w:r>
      <w:r w:rsidRPr="00A436EF">
        <w:rPr>
          <w:sz w:val="24"/>
          <w:szCs w:val="24"/>
        </w:rPr>
        <w:tab/>
        <w:t xml:space="preserve">SCOPE   </w:t>
      </w:r>
      <w:r w:rsidRPr="0005510B">
        <w:rPr>
          <w:sz w:val="24"/>
          <w:szCs w:val="24"/>
        </w:rPr>
        <w:t xml:space="preserve">The Contractor shall provide </w:t>
      </w:r>
      <w:r>
        <w:rPr>
          <w:sz w:val="24"/>
          <w:szCs w:val="24"/>
        </w:rPr>
        <w:t xml:space="preserve">the </w:t>
      </w:r>
      <w:r w:rsidRPr="0005510B">
        <w:rPr>
          <w:sz w:val="24"/>
          <w:szCs w:val="24"/>
        </w:rPr>
        <w:t xml:space="preserve">personnel, management and materials </w:t>
      </w:r>
      <w:r>
        <w:rPr>
          <w:sz w:val="24"/>
          <w:szCs w:val="24"/>
        </w:rPr>
        <w:t>necessary to….</w:t>
      </w:r>
      <w:r w:rsidR="00434AF9">
        <w:rPr>
          <w:color w:val="0000CC"/>
          <w:sz w:val="24"/>
          <w:szCs w:val="24"/>
        </w:rPr>
        <w:t xml:space="preserve">complete the rest of this sentence/scope description. </w:t>
      </w:r>
    </w:p>
    <w:p w:rsidR="00604644" w:rsidRPr="00EB7DEC" w:rsidRDefault="00604644" w:rsidP="00604644">
      <w:pPr>
        <w:tabs>
          <w:tab w:val="left" w:pos="90"/>
        </w:tabs>
        <w:spacing w:before="240" w:after="120"/>
        <w:rPr>
          <w:color w:val="0000CC"/>
          <w:sz w:val="24"/>
          <w:szCs w:val="24"/>
        </w:rPr>
      </w:pPr>
      <w:r w:rsidRPr="00EB7DEC">
        <w:rPr>
          <w:color w:val="0000CC"/>
          <w:sz w:val="24"/>
          <w:szCs w:val="24"/>
        </w:rPr>
        <w:t>The scope broadly describes the overall acquisition purpose and specific objectives of the requirement.  For example:</w:t>
      </w:r>
    </w:p>
    <w:p w:rsidR="00604644" w:rsidRPr="00EB7DEC" w:rsidRDefault="00604644" w:rsidP="00604644">
      <w:pPr>
        <w:tabs>
          <w:tab w:val="left" w:pos="90"/>
        </w:tabs>
        <w:spacing w:after="120"/>
        <w:rPr>
          <w:color w:val="0000CC"/>
          <w:sz w:val="24"/>
          <w:szCs w:val="24"/>
        </w:rPr>
      </w:pPr>
      <w:r w:rsidRPr="00EB7DEC">
        <w:rPr>
          <w:color w:val="0000CC"/>
          <w:sz w:val="24"/>
          <w:szCs w:val="24"/>
        </w:rPr>
        <w:t xml:space="preserve">The Contractor shall provide the personnel, management, materials and equipment necessary to enable all Contract Specialists </w:t>
      </w:r>
      <w:r w:rsidR="00F16715" w:rsidRPr="00EB7DEC">
        <w:rPr>
          <w:color w:val="0000CC"/>
          <w:sz w:val="24"/>
          <w:szCs w:val="24"/>
        </w:rPr>
        <w:t xml:space="preserve">to </w:t>
      </w:r>
      <w:r w:rsidRPr="00EB7DEC">
        <w:rPr>
          <w:color w:val="0000CC"/>
          <w:sz w:val="24"/>
          <w:szCs w:val="24"/>
        </w:rPr>
        <w:t xml:space="preserve">meet Defense Acquisition Workforce policy for CLPs. </w:t>
      </w:r>
    </w:p>
    <w:p w:rsidR="00604644" w:rsidRPr="00A436EF" w:rsidRDefault="00604644" w:rsidP="00604644">
      <w:pPr>
        <w:widowControl w:val="0"/>
        <w:tabs>
          <w:tab w:val="left" w:pos="90"/>
        </w:tabs>
        <w:spacing w:before="240" w:after="120"/>
        <w:outlineLvl w:val="1"/>
        <w:rPr>
          <w:sz w:val="24"/>
          <w:szCs w:val="24"/>
        </w:rPr>
      </w:pPr>
      <w:r w:rsidRPr="00A436EF">
        <w:rPr>
          <w:spacing w:val="-2"/>
          <w:sz w:val="24"/>
          <w:szCs w:val="24"/>
        </w:rPr>
        <w:t>4</w:t>
      </w:r>
      <w:r w:rsidRPr="00A436EF">
        <w:rPr>
          <w:sz w:val="24"/>
          <w:szCs w:val="24"/>
        </w:rPr>
        <w:t>.0</w:t>
      </w:r>
      <w:r w:rsidRPr="00A436EF">
        <w:rPr>
          <w:sz w:val="24"/>
          <w:szCs w:val="24"/>
        </w:rPr>
        <w:tab/>
        <w:t xml:space="preserve">REQUIREMENTS      </w:t>
      </w:r>
      <w:r w:rsidRPr="00A436EF">
        <w:rPr>
          <w:i/>
          <w:sz w:val="24"/>
          <w:szCs w:val="24"/>
        </w:rPr>
        <w:t>The Contractor shall</w:t>
      </w:r>
      <w:r w:rsidRPr="00A436EF">
        <w:rPr>
          <w:sz w:val="24"/>
          <w:szCs w:val="24"/>
        </w:rPr>
        <w:t>:</w:t>
      </w:r>
    </w:p>
    <w:p w:rsidR="00F16715" w:rsidRPr="00E03727" w:rsidRDefault="006A6C36" w:rsidP="00604644">
      <w:pPr>
        <w:tabs>
          <w:tab w:val="left" w:pos="90"/>
          <w:tab w:val="left" w:pos="3960"/>
        </w:tabs>
        <w:spacing w:after="120"/>
        <w:rPr>
          <w:color w:val="0000CC"/>
          <w:sz w:val="24"/>
          <w:szCs w:val="24"/>
        </w:rPr>
      </w:pPr>
      <w:r w:rsidRPr="006A6C36">
        <w:rPr>
          <w:color w:val="0000CC"/>
          <w:sz w:val="24"/>
          <w:szCs w:val="24"/>
        </w:rPr>
        <w:lastRenderedPageBreak/>
        <w:t>State requirements in terms of functions to be performed</w:t>
      </w:r>
      <w:r>
        <w:rPr>
          <w:color w:val="0000CC"/>
          <w:sz w:val="24"/>
          <w:szCs w:val="24"/>
        </w:rPr>
        <w:t xml:space="preserve"> instead of number of hours or people required</w:t>
      </w:r>
      <w:r w:rsidRPr="006A6C36">
        <w:rPr>
          <w:color w:val="0000CC"/>
          <w:sz w:val="24"/>
          <w:szCs w:val="24"/>
        </w:rPr>
        <w:t xml:space="preserve">.  </w:t>
      </w:r>
      <w:r>
        <w:rPr>
          <w:color w:val="0000CC"/>
          <w:sz w:val="24"/>
          <w:szCs w:val="24"/>
        </w:rPr>
        <w:t>D</w:t>
      </w:r>
      <w:r w:rsidR="00604644" w:rsidRPr="00E03727">
        <w:rPr>
          <w:color w:val="0000CC"/>
          <w:sz w:val="24"/>
          <w:szCs w:val="24"/>
        </w:rPr>
        <w:t xml:space="preserve">escribe the work in terms of “what” is to be </w:t>
      </w:r>
      <w:r>
        <w:rPr>
          <w:color w:val="0000CC"/>
          <w:sz w:val="24"/>
          <w:szCs w:val="24"/>
        </w:rPr>
        <w:t xml:space="preserve">accomplished </w:t>
      </w:r>
      <w:r w:rsidR="00604644" w:rsidRPr="00E03727">
        <w:rPr>
          <w:color w:val="0000CC"/>
          <w:sz w:val="24"/>
          <w:szCs w:val="24"/>
        </w:rPr>
        <w:t>rather than “how” the work is to be accomplished</w:t>
      </w:r>
      <w:r>
        <w:rPr>
          <w:color w:val="0000CC"/>
          <w:sz w:val="24"/>
          <w:szCs w:val="24"/>
        </w:rPr>
        <w:t>.</w:t>
      </w:r>
      <w:r w:rsidR="00604644" w:rsidRPr="00E03727">
        <w:rPr>
          <w:color w:val="0000CC"/>
          <w:sz w:val="24"/>
          <w:szCs w:val="24"/>
        </w:rPr>
        <w:t xml:space="preserve">  </w:t>
      </w:r>
      <w:r>
        <w:rPr>
          <w:color w:val="0000CC"/>
          <w:sz w:val="24"/>
          <w:szCs w:val="24"/>
        </w:rPr>
        <w:t>E</w:t>
      </w:r>
      <w:r w:rsidRPr="006A6C36">
        <w:rPr>
          <w:color w:val="0000CC"/>
          <w:sz w:val="24"/>
          <w:szCs w:val="24"/>
        </w:rPr>
        <w:t xml:space="preserve">ach requirement sentence </w:t>
      </w:r>
      <w:r>
        <w:rPr>
          <w:color w:val="0000CC"/>
          <w:sz w:val="24"/>
          <w:szCs w:val="24"/>
        </w:rPr>
        <w:t xml:space="preserve">should begin </w:t>
      </w:r>
      <w:r w:rsidRPr="006A6C36">
        <w:rPr>
          <w:color w:val="0000CC"/>
          <w:sz w:val="24"/>
          <w:szCs w:val="24"/>
        </w:rPr>
        <w:t>with a verb</w:t>
      </w:r>
      <w:r>
        <w:rPr>
          <w:color w:val="0000CC"/>
          <w:sz w:val="24"/>
          <w:szCs w:val="24"/>
        </w:rPr>
        <w:t>.</w:t>
      </w:r>
      <w:r w:rsidR="00F16715" w:rsidRPr="00E03727">
        <w:rPr>
          <w:color w:val="0000CC"/>
          <w:sz w:val="24"/>
          <w:szCs w:val="24"/>
        </w:rPr>
        <w:t xml:space="preserve"> </w:t>
      </w:r>
    </w:p>
    <w:p w:rsidR="00604644" w:rsidRPr="00E03727" w:rsidRDefault="00604644" w:rsidP="00604644">
      <w:pPr>
        <w:tabs>
          <w:tab w:val="left" w:pos="90"/>
          <w:tab w:val="left" w:pos="3960"/>
        </w:tabs>
        <w:spacing w:after="120"/>
        <w:rPr>
          <w:color w:val="0000CC"/>
          <w:sz w:val="24"/>
          <w:szCs w:val="24"/>
        </w:rPr>
      </w:pPr>
      <w:r w:rsidRPr="00E03727">
        <w:rPr>
          <w:color w:val="0000CC"/>
          <w:sz w:val="24"/>
          <w:szCs w:val="24"/>
        </w:rPr>
        <w:t xml:space="preserve">Example:  </w:t>
      </w:r>
    </w:p>
    <w:p w:rsidR="00F16715" w:rsidRPr="00E03727" w:rsidRDefault="00604644" w:rsidP="00604644">
      <w:pPr>
        <w:tabs>
          <w:tab w:val="left" w:pos="90"/>
          <w:tab w:val="left" w:pos="3960"/>
        </w:tabs>
        <w:spacing w:after="120"/>
        <w:rPr>
          <w:color w:val="0000CC"/>
          <w:sz w:val="24"/>
          <w:szCs w:val="24"/>
        </w:rPr>
      </w:pPr>
      <w:r w:rsidRPr="00E03727">
        <w:rPr>
          <w:color w:val="0000CC"/>
          <w:sz w:val="24"/>
          <w:szCs w:val="24"/>
        </w:rPr>
        <w:t xml:space="preserve">4.1 </w:t>
      </w:r>
      <w:r w:rsidR="0070537B" w:rsidRPr="00E03727">
        <w:rPr>
          <w:color w:val="0000CC"/>
          <w:sz w:val="24"/>
          <w:szCs w:val="24"/>
        </w:rPr>
        <w:t xml:space="preserve"> Perform </w:t>
      </w:r>
      <w:r w:rsidR="00F16715" w:rsidRPr="00E03727">
        <w:rPr>
          <w:color w:val="0000CC"/>
          <w:sz w:val="24"/>
          <w:szCs w:val="24"/>
        </w:rPr>
        <w:t>Data Collection</w:t>
      </w:r>
    </w:p>
    <w:p w:rsidR="00F16715" w:rsidRPr="00E03727" w:rsidRDefault="00F16715" w:rsidP="00604644">
      <w:pPr>
        <w:tabs>
          <w:tab w:val="left" w:pos="90"/>
          <w:tab w:val="left" w:pos="3960"/>
        </w:tabs>
        <w:spacing w:after="120"/>
        <w:rPr>
          <w:color w:val="0000CC"/>
          <w:sz w:val="24"/>
          <w:szCs w:val="24"/>
        </w:rPr>
      </w:pPr>
      <w:r w:rsidRPr="00E03727">
        <w:rPr>
          <w:color w:val="0000CC"/>
          <w:sz w:val="24"/>
          <w:szCs w:val="24"/>
        </w:rPr>
        <w:t xml:space="preserve">4.1.1 </w:t>
      </w:r>
      <w:r w:rsidR="0070537B" w:rsidRPr="00E03727">
        <w:rPr>
          <w:color w:val="0000CC"/>
          <w:sz w:val="24"/>
          <w:szCs w:val="24"/>
        </w:rPr>
        <w:t xml:space="preserve"> </w:t>
      </w:r>
      <w:r w:rsidRPr="00E03727">
        <w:rPr>
          <w:color w:val="0000CC"/>
          <w:sz w:val="24"/>
          <w:szCs w:val="24"/>
        </w:rPr>
        <w:t>Perform gap analysis of training needs</w:t>
      </w:r>
    </w:p>
    <w:p w:rsidR="00604644" w:rsidRPr="00E03727" w:rsidRDefault="00F16715" w:rsidP="00604644">
      <w:pPr>
        <w:tabs>
          <w:tab w:val="left" w:pos="90"/>
          <w:tab w:val="left" w:pos="3960"/>
        </w:tabs>
        <w:spacing w:after="120"/>
        <w:rPr>
          <w:color w:val="0000CC"/>
          <w:sz w:val="24"/>
          <w:szCs w:val="24"/>
        </w:rPr>
      </w:pPr>
      <w:r w:rsidRPr="00E03727">
        <w:rPr>
          <w:color w:val="0000CC"/>
          <w:sz w:val="24"/>
          <w:szCs w:val="24"/>
        </w:rPr>
        <w:t xml:space="preserve">4.1.2 </w:t>
      </w:r>
      <w:r w:rsidR="0070537B" w:rsidRPr="00E03727">
        <w:rPr>
          <w:color w:val="0000CC"/>
          <w:sz w:val="24"/>
          <w:szCs w:val="24"/>
        </w:rPr>
        <w:t xml:space="preserve"> </w:t>
      </w:r>
      <w:r w:rsidR="00604644" w:rsidRPr="00E03727">
        <w:rPr>
          <w:color w:val="0000CC"/>
          <w:sz w:val="24"/>
          <w:szCs w:val="24"/>
        </w:rPr>
        <w:t xml:space="preserve">Collect information </w:t>
      </w:r>
      <w:r w:rsidRPr="00E03727">
        <w:rPr>
          <w:color w:val="0000CC"/>
          <w:sz w:val="24"/>
          <w:szCs w:val="24"/>
        </w:rPr>
        <w:t>on available courses</w:t>
      </w:r>
      <w:r w:rsidR="00604644" w:rsidRPr="00E03727">
        <w:rPr>
          <w:color w:val="0000CC"/>
          <w:sz w:val="24"/>
          <w:szCs w:val="24"/>
        </w:rPr>
        <w:t xml:space="preserve"> </w:t>
      </w:r>
      <w:r w:rsidRPr="00E03727">
        <w:rPr>
          <w:color w:val="0000CC"/>
          <w:sz w:val="24"/>
          <w:szCs w:val="24"/>
        </w:rPr>
        <w:t>and obtain schedules</w:t>
      </w:r>
      <w:r w:rsidR="00604644" w:rsidRPr="00E03727">
        <w:rPr>
          <w:color w:val="0000CC"/>
          <w:sz w:val="24"/>
          <w:szCs w:val="24"/>
        </w:rPr>
        <w:t xml:space="preserve"> </w:t>
      </w:r>
    </w:p>
    <w:p w:rsidR="00604644" w:rsidRPr="00E03727" w:rsidRDefault="00604644" w:rsidP="00604644">
      <w:pPr>
        <w:tabs>
          <w:tab w:val="left" w:pos="90"/>
          <w:tab w:val="left" w:pos="3960"/>
        </w:tabs>
        <w:spacing w:after="120"/>
        <w:rPr>
          <w:color w:val="0000CC"/>
          <w:sz w:val="24"/>
          <w:szCs w:val="24"/>
        </w:rPr>
      </w:pPr>
      <w:r w:rsidRPr="00E03727">
        <w:rPr>
          <w:color w:val="0000CC"/>
          <w:sz w:val="24"/>
          <w:szCs w:val="24"/>
        </w:rPr>
        <w:t>4.</w:t>
      </w:r>
      <w:r w:rsidR="00F16715" w:rsidRPr="00E03727">
        <w:rPr>
          <w:color w:val="0000CC"/>
          <w:sz w:val="24"/>
          <w:szCs w:val="24"/>
        </w:rPr>
        <w:t xml:space="preserve">1.3 </w:t>
      </w:r>
      <w:r w:rsidR="0070537B" w:rsidRPr="00E03727">
        <w:rPr>
          <w:color w:val="0000CC"/>
          <w:sz w:val="24"/>
          <w:szCs w:val="24"/>
        </w:rPr>
        <w:t xml:space="preserve"> </w:t>
      </w:r>
      <w:r w:rsidR="00F16715" w:rsidRPr="00E03727">
        <w:rPr>
          <w:color w:val="0000CC"/>
          <w:sz w:val="24"/>
          <w:szCs w:val="24"/>
        </w:rPr>
        <w:t>Provide assessments and recommendations</w:t>
      </w:r>
    </w:p>
    <w:p w:rsidR="00F16715" w:rsidRPr="00E03727" w:rsidRDefault="00F16715" w:rsidP="00604644">
      <w:pPr>
        <w:tabs>
          <w:tab w:val="left" w:pos="90"/>
          <w:tab w:val="left" w:pos="3960"/>
        </w:tabs>
        <w:spacing w:after="120"/>
        <w:rPr>
          <w:color w:val="0000CC"/>
          <w:sz w:val="24"/>
          <w:szCs w:val="24"/>
        </w:rPr>
      </w:pPr>
      <w:r w:rsidRPr="00E03727">
        <w:rPr>
          <w:color w:val="0000CC"/>
          <w:sz w:val="24"/>
          <w:szCs w:val="24"/>
        </w:rPr>
        <w:t xml:space="preserve">4.2 </w:t>
      </w:r>
      <w:r w:rsidR="0070537B" w:rsidRPr="00E03727">
        <w:rPr>
          <w:color w:val="0000CC"/>
          <w:sz w:val="24"/>
          <w:szCs w:val="24"/>
        </w:rPr>
        <w:t xml:space="preserve"> </w:t>
      </w:r>
      <w:r w:rsidRPr="00E03727">
        <w:rPr>
          <w:color w:val="0000CC"/>
          <w:sz w:val="24"/>
          <w:szCs w:val="24"/>
        </w:rPr>
        <w:t>Training Plan</w:t>
      </w:r>
      <w:bookmarkStart w:id="3" w:name="_GoBack"/>
      <w:bookmarkEnd w:id="3"/>
    </w:p>
    <w:p w:rsidR="00F16715" w:rsidRPr="00E03727" w:rsidRDefault="00F16715" w:rsidP="00604644">
      <w:pPr>
        <w:tabs>
          <w:tab w:val="left" w:pos="90"/>
          <w:tab w:val="left" w:pos="3960"/>
        </w:tabs>
        <w:spacing w:after="120"/>
        <w:rPr>
          <w:color w:val="0000CC"/>
          <w:sz w:val="24"/>
          <w:szCs w:val="24"/>
        </w:rPr>
      </w:pPr>
      <w:r w:rsidRPr="00E03727">
        <w:rPr>
          <w:color w:val="0000CC"/>
          <w:sz w:val="24"/>
          <w:szCs w:val="24"/>
        </w:rPr>
        <w:t xml:space="preserve">4.2.1 </w:t>
      </w:r>
      <w:r w:rsidR="0070537B" w:rsidRPr="00E03727">
        <w:rPr>
          <w:color w:val="0000CC"/>
          <w:sz w:val="24"/>
          <w:szCs w:val="24"/>
        </w:rPr>
        <w:t xml:space="preserve"> </w:t>
      </w:r>
      <w:r w:rsidRPr="00E03727">
        <w:rPr>
          <w:color w:val="0000CC"/>
          <w:sz w:val="24"/>
          <w:szCs w:val="24"/>
        </w:rPr>
        <w:t>Develop a training plan for each Specialist</w:t>
      </w:r>
    </w:p>
    <w:p w:rsidR="00F16715" w:rsidRPr="00E03727" w:rsidRDefault="00F16715" w:rsidP="00604644">
      <w:pPr>
        <w:tabs>
          <w:tab w:val="left" w:pos="90"/>
          <w:tab w:val="left" w:pos="3960"/>
        </w:tabs>
        <w:spacing w:after="120"/>
        <w:rPr>
          <w:color w:val="0000CC"/>
          <w:sz w:val="24"/>
          <w:szCs w:val="24"/>
        </w:rPr>
      </w:pPr>
      <w:r w:rsidRPr="00E03727">
        <w:rPr>
          <w:color w:val="0000CC"/>
          <w:sz w:val="24"/>
          <w:szCs w:val="24"/>
        </w:rPr>
        <w:t xml:space="preserve">4.2.2 </w:t>
      </w:r>
      <w:r w:rsidR="0070537B" w:rsidRPr="00E03727">
        <w:rPr>
          <w:color w:val="0000CC"/>
          <w:sz w:val="24"/>
          <w:szCs w:val="24"/>
        </w:rPr>
        <w:t xml:space="preserve"> </w:t>
      </w:r>
      <w:r w:rsidRPr="00E03727">
        <w:rPr>
          <w:color w:val="0000CC"/>
          <w:sz w:val="24"/>
          <w:szCs w:val="24"/>
        </w:rPr>
        <w:t>Develop a spreadsheet to track training</w:t>
      </w:r>
    </w:p>
    <w:p w:rsidR="00F16715" w:rsidRPr="00E03727" w:rsidRDefault="00F16715" w:rsidP="00604644">
      <w:pPr>
        <w:tabs>
          <w:tab w:val="left" w:pos="90"/>
          <w:tab w:val="left" w:pos="3960"/>
        </w:tabs>
        <w:spacing w:after="120"/>
        <w:rPr>
          <w:color w:val="0000CC"/>
          <w:sz w:val="24"/>
          <w:szCs w:val="24"/>
        </w:rPr>
      </w:pPr>
      <w:r w:rsidRPr="00E03727">
        <w:rPr>
          <w:color w:val="0000CC"/>
          <w:sz w:val="24"/>
          <w:szCs w:val="24"/>
        </w:rPr>
        <w:t xml:space="preserve">4.2.3 </w:t>
      </w:r>
      <w:r w:rsidR="0070537B" w:rsidRPr="00E03727">
        <w:rPr>
          <w:color w:val="0000CC"/>
          <w:sz w:val="24"/>
          <w:szCs w:val="24"/>
        </w:rPr>
        <w:t xml:space="preserve"> </w:t>
      </w:r>
      <w:r w:rsidR="001C5348">
        <w:rPr>
          <w:color w:val="0000CC"/>
          <w:sz w:val="24"/>
          <w:szCs w:val="24"/>
        </w:rPr>
        <w:t xml:space="preserve">Update </w:t>
      </w:r>
      <w:r w:rsidRPr="00E03727">
        <w:rPr>
          <w:color w:val="0000CC"/>
          <w:sz w:val="24"/>
          <w:szCs w:val="24"/>
        </w:rPr>
        <w:t xml:space="preserve">spreadsheet </w:t>
      </w:r>
      <w:r w:rsidR="001C5348">
        <w:rPr>
          <w:color w:val="0000CC"/>
          <w:sz w:val="24"/>
          <w:szCs w:val="24"/>
        </w:rPr>
        <w:t xml:space="preserve">monthly </w:t>
      </w:r>
      <w:r w:rsidRPr="00E03727">
        <w:rPr>
          <w:color w:val="0000CC"/>
          <w:sz w:val="24"/>
          <w:szCs w:val="24"/>
        </w:rPr>
        <w:t xml:space="preserve">and </w:t>
      </w:r>
      <w:r w:rsidR="001C5348">
        <w:rPr>
          <w:color w:val="0000CC"/>
          <w:sz w:val="24"/>
          <w:szCs w:val="24"/>
        </w:rPr>
        <w:t xml:space="preserve">maintain </w:t>
      </w:r>
      <w:r w:rsidRPr="00E03727">
        <w:rPr>
          <w:color w:val="0000CC"/>
          <w:sz w:val="24"/>
          <w:szCs w:val="24"/>
        </w:rPr>
        <w:t>training certificates</w:t>
      </w:r>
    </w:p>
    <w:p w:rsidR="00604644" w:rsidRPr="00E03727" w:rsidRDefault="00604644" w:rsidP="00604644">
      <w:pPr>
        <w:tabs>
          <w:tab w:val="left" w:pos="90"/>
          <w:tab w:val="left" w:pos="3960"/>
        </w:tabs>
        <w:spacing w:after="120"/>
        <w:rPr>
          <w:color w:val="0000CC"/>
          <w:sz w:val="24"/>
          <w:szCs w:val="24"/>
        </w:rPr>
      </w:pPr>
      <w:r w:rsidRPr="00E03727">
        <w:rPr>
          <w:color w:val="0000CC"/>
          <w:sz w:val="24"/>
          <w:szCs w:val="24"/>
        </w:rPr>
        <w:t>4.</w:t>
      </w:r>
      <w:r w:rsidR="00CC6090" w:rsidRPr="00E03727">
        <w:rPr>
          <w:color w:val="0000CC"/>
          <w:sz w:val="24"/>
          <w:szCs w:val="24"/>
        </w:rPr>
        <w:t xml:space="preserve">3 </w:t>
      </w:r>
      <w:r w:rsidR="0070537B" w:rsidRPr="00E03727">
        <w:rPr>
          <w:color w:val="0000CC"/>
          <w:sz w:val="24"/>
          <w:szCs w:val="24"/>
        </w:rPr>
        <w:t xml:space="preserve"> Submit </w:t>
      </w:r>
      <w:r w:rsidRPr="00E03727">
        <w:rPr>
          <w:color w:val="0000CC"/>
          <w:sz w:val="24"/>
          <w:szCs w:val="24"/>
        </w:rPr>
        <w:t>Monthly Status Reports</w:t>
      </w:r>
      <w:r w:rsidR="00434AF9" w:rsidRPr="00E03727">
        <w:rPr>
          <w:color w:val="0000CC"/>
          <w:sz w:val="24"/>
          <w:szCs w:val="24"/>
        </w:rPr>
        <w:t>.  These reports shall address:</w:t>
      </w:r>
    </w:p>
    <w:p w:rsidR="00B52435" w:rsidRPr="00E03727" w:rsidRDefault="00B52435" w:rsidP="00B52435">
      <w:pPr>
        <w:pStyle w:val="Default"/>
        <w:tabs>
          <w:tab w:val="left" w:pos="1350"/>
        </w:tabs>
        <w:spacing w:after="21"/>
        <w:rPr>
          <w:rFonts w:eastAsia="Calibri"/>
          <w:color w:val="0000CC"/>
        </w:rPr>
      </w:pPr>
      <w:r w:rsidRPr="00E03727">
        <w:rPr>
          <w:rFonts w:eastAsia="Calibri"/>
          <w:color w:val="0000CC"/>
        </w:rPr>
        <w:t>4.4.1</w:t>
      </w:r>
      <w:r w:rsidR="00A55340" w:rsidRPr="00E03727">
        <w:rPr>
          <w:rFonts w:eastAsia="Calibri"/>
          <w:color w:val="0000CC"/>
        </w:rPr>
        <w:t xml:space="preserve"> </w:t>
      </w:r>
      <w:r w:rsidRPr="00E03727">
        <w:rPr>
          <w:rFonts w:eastAsia="Calibri"/>
          <w:color w:val="0000CC"/>
        </w:rPr>
        <w:t xml:space="preserve"> A summary of work performed for the reporting period.</w:t>
      </w:r>
    </w:p>
    <w:p w:rsidR="00B52435" w:rsidRPr="00E03727" w:rsidRDefault="00B52435" w:rsidP="00B52435">
      <w:pPr>
        <w:pStyle w:val="Default"/>
        <w:tabs>
          <w:tab w:val="left" w:pos="1350"/>
        </w:tabs>
        <w:spacing w:after="21"/>
        <w:rPr>
          <w:rFonts w:eastAsia="Calibri"/>
          <w:color w:val="0000CC"/>
        </w:rPr>
      </w:pPr>
      <w:r w:rsidRPr="00E03727">
        <w:rPr>
          <w:rFonts w:eastAsia="Calibri"/>
          <w:color w:val="0000CC"/>
        </w:rPr>
        <w:t>4.4.2</w:t>
      </w:r>
      <w:r w:rsidR="00A55340" w:rsidRPr="00E03727">
        <w:rPr>
          <w:rFonts w:eastAsia="Calibri"/>
          <w:color w:val="0000CC"/>
        </w:rPr>
        <w:t xml:space="preserve"> </w:t>
      </w:r>
      <w:r w:rsidRPr="00E03727">
        <w:rPr>
          <w:rFonts w:eastAsia="Calibri"/>
          <w:color w:val="0000CC"/>
        </w:rPr>
        <w:t xml:space="preserve"> Progress toward open efforts</w:t>
      </w:r>
    </w:p>
    <w:p w:rsidR="00B52435" w:rsidRPr="00E03727" w:rsidRDefault="00B52435" w:rsidP="00B52435">
      <w:pPr>
        <w:pStyle w:val="Default"/>
        <w:tabs>
          <w:tab w:val="left" w:pos="1350"/>
        </w:tabs>
        <w:spacing w:after="21"/>
        <w:rPr>
          <w:rFonts w:eastAsia="Calibri"/>
          <w:color w:val="0000CC"/>
        </w:rPr>
      </w:pPr>
      <w:r w:rsidRPr="00E03727">
        <w:rPr>
          <w:rFonts w:eastAsia="Calibri"/>
          <w:color w:val="0000CC"/>
        </w:rPr>
        <w:t>4.4.3</w:t>
      </w:r>
      <w:r w:rsidR="00A55340" w:rsidRPr="00E03727">
        <w:rPr>
          <w:rFonts w:eastAsia="Calibri"/>
          <w:color w:val="0000CC"/>
        </w:rPr>
        <w:t xml:space="preserve"> </w:t>
      </w:r>
      <w:r w:rsidRPr="00E03727">
        <w:rPr>
          <w:rFonts w:eastAsia="Calibri"/>
          <w:color w:val="0000CC"/>
        </w:rPr>
        <w:t xml:space="preserve"> Planned actions towards new efforts.</w:t>
      </w:r>
    </w:p>
    <w:p w:rsidR="00B52435" w:rsidRPr="00E03727" w:rsidRDefault="00B52435" w:rsidP="00B52435">
      <w:pPr>
        <w:pStyle w:val="Default"/>
        <w:tabs>
          <w:tab w:val="left" w:pos="1350"/>
        </w:tabs>
        <w:spacing w:after="21"/>
        <w:rPr>
          <w:rFonts w:eastAsia="Calibri"/>
          <w:color w:val="0000CC"/>
        </w:rPr>
      </w:pPr>
      <w:r w:rsidRPr="00E03727">
        <w:rPr>
          <w:rFonts w:eastAsia="Calibri"/>
          <w:color w:val="0000CC"/>
        </w:rPr>
        <w:t>4.4.4</w:t>
      </w:r>
      <w:r w:rsidR="00A55340" w:rsidRPr="00E03727">
        <w:rPr>
          <w:rFonts w:eastAsia="Calibri"/>
          <w:color w:val="0000CC"/>
        </w:rPr>
        <w:t xml:space="preserve">  </w:t>
      </w:r>
      <w:r w:rsidR="00472E6B">
        <w:rPr>
          <w:rFonts w:eastAsia="Calibri"/>
          <w:color w:val="0000CC"/>
        </w:rPr>
        <w:t>The final report should be a</w:t>
      </w:r>
      <w:r w:rsidRPr="00E03727">
        <w:rPr>
          <w:rFonts w:eastAsia="Calibri"/>
          <w:color w:val="0000CC"/>
        </w:rPr>
        <w:t xml:space="preserve"> rolled-up summary of </w:t>
      </w:r>
      <w:r w:rsidR="00472E6B">
        <w:rPr>
          <w:rFonts w:eastAsia="Calibri"/>
          <w:color w:val="0000CC"/>
        </w:rPr>
        <w:t xml:space="preserve">completed </w:t>
      </w:r>
      <w:r w:rsidRPr="00E03727">
        <w:rPr>
          <w:rFonts w:eastAsia="Calibri"/>
          <w:color w:val="0000CC"/>
        </w:rPr>
        <w:t>activities</w:t>
      </w:r>
      <w:r w:rsidR="00472E6B">
        <w:rPr>
          <w:rFonts w:eastAsia="Calibri"/>
          <w:color w:val="0000CC"/>
        </w:rPr>
        <w:t>.</w:t>
      </w:r>
    </w:p>
    <w:p w:rsidR="00B52435" w:rsidRDefault="00B52435" w:rsidP="00B52435">
      <w:pPr>
        <w:pStyle w:val="NoSpacing"/>
      </w:pPr>
    </w:p>
    <w:p w:rsidR="00604644" w:rsidRPr="00E03727" w:rsidRDefault="00604644" w:rsidP="00604644">
      <w:pPr>
        <w:tabs>
          <w:tab w:val="left" w:pos="90"/>
          <w:tab w:val="left" w:pos="3960"/>
        </w:tabs>
        <w:spacing w:after="120"/>
        <w:rPr>
          <w:color w:val="0000CC"/>
          <w:sz w:val="24"/>
          <w:szCs w:val="24"/>
        </w:rPr>
      </w:pPr>
      <w:r w:rsidRPr="00A436EF">
        <w:rPr>
          <w:color w:val="0000FF"/>
          <w:sz w:val="24"/>
          <w:szCs w:val="24"/>
        </w:rPr>
        <w:t>4.X</w:t>
      </w:r>
      <w:r w:rsidR="00A55340">
        <w:rPr>
          <w:color w:val="0000FF"/>
          <w:sz w:val="24"/>
          <w:szCs w:val="24"/>
        </w:rPr>
        <w:t xml:space="preserve"> </w:t>
      </w:r>
      <w:r w:rsidRPr="00A436EF">
        <w:rPr>
          <w:color w:val="0000CC"/>
          <w:sz w:val="24"/>
          <w:szCs w:val="24"/>
        </w:rPr>
        <w:t xml:space="preserve"> </w:t>
      </w:r>
      <w:r w:rsidRPr="00A436EF">
        <w:rPr>
          <w:sz w:val="24"/>
          <w:szCs w:val="24"/>
        </w:rPr>
        <w:t xml:space="preserve">Provide Transition of Contract Services - </w:t>
      </w:r>
      <w:r w:rsidR="00CC6090" w:rsidRPr="00E03727">
        <w:rPr>
          <w:color w:val="0000CC"/>
          <w:sz w:val="24"/>
          <w:szCs w:val="24"/>
        </w:rPr>
        <w:t xml:space="preserve">Typically, a transition is not necessary; however, </w:t>
      </w:r>
      <w:r w:rsidR="00193124" w:rsidRPr="00E03727">
        <w:rPr>
          <w:color w:val="0000CC"/>
          <w:sz w:val="24"/>
          <w:szCs w:val="24"/>
        </w:rPr>
        <w:t xml:space="preserve">more complex actions </w:t>
      </w:r>
      <w:r w:rsidRPr="00E03727">
        <w:rPr>
          <w:color w:val="0000CC"/>
          <w:sz w:val="24"/>
          <w:szCs w:val="24"/>
        </w:rPr>
        <w:t>may require an overlap of contractor services at the beginning and/or end of the contract period of performance to ensure minimal disruption of services when “something” needs to be transferred from one contractor to another.  For example</w:t>
      </w:r>
      <w:r w:rsidR="00E03727" w:rsidRPr="00E03727">
        <w:rPr>
          <w:color w:val="0000CC"/>
          <w:sz w:val="24"/>
          <w:szCs w:val="24"/>
        </w:rPr>
        <w:t>,</w:t>
      </w:r>
      <w:r w:rsidRPr="00E03727">
        <w:rPr>
          <w:color w:val="0000CC"/>
          <w:sz w:val="24"/>
          <w:szCs w:val="24"/>
        </w:rPr>
        <w:t xml:space="preserve"> data needs to be moved from one contractor’s server to another and the system must be operational before you can “turn off” the current contractor.  </w:t>
      </w:r>
      <w:r w:rsidR="00C4116B" w:rsidRPr="00E03727">
        <w:rPr>
          <w:b/>
          <w:color w:val="0000CC"/>
          <w:sz w:val="24"/>
          <w:szCs w:val="24"/>
          <w:u w:val="single"/>
        </w:rPr>
        <w:t>When deciding whether a transition is necessary, you must consider the cost of paying two vendors during the overlap period</w:t>
      </w:r>
      <w:r w:rsidR="00E03727" w:rsidRPr="00E03727">
        <w:rPr>
          <w:b/>
          <w:color w:val="0000CC"/>
          <w:sz w:val="24"/>
          <w:szCs w:val="24"/>
          <w:u w:val="single"/>
        </w:rPr>
        <w:t>.</w:t>
      </w:r>
      <w:r w:rsidR="00C4116B" w:rsidRPr="00E03727">
        <w:rPr>
          <w:color w:val="0000CC"/>
        </w:rPr>
        <w:t xml:space="preserve"> </w:t>
      </w:r>
      <w:r w:rsidR="00E03727" w:rsidRPr="00E03727">
        <w:rPr>
          <w:color w:val="0000CC"/>
          <w:sz w:val="24"/>
          <w:szCs w:val="24"/>
        </w:rPr>
        <w:t xml:space="preserve"> </w:t>
      </w:r>
      <w:r w:rsidRPr="00E03727">
        <w:rPr>
          <w:color w:val="0000CC"/>
          <w:sz w:val="24"/>
          <w:szCs w:val="24"/>
        </w:rPr>
        <w:t>If a transition period is needed</w:t>
      </w:r>
      <w:r w:rsidR="0071055A" w:rsidRPr="00E03727">
        <w:rPr>
          <w:color w:val="0000CC"/>
          <w:sz w:val="24"/>
          <w:szCs w:val="24"/>
        </w:rPr>
        <w:t xml:space="preserve"> (in, out or both)</w:t>
      </w:r>
      <w:r w:rsidRPr="00E03727">
        <w:rPr>
          <w:color w:val="0000CC"/>
          <w:sz w:val="24"/>
          <w:szCs w:val="24"/>
        </w:rPr>
        <w:t xml:space="preserve"> include the following paragraph.  </w:t>
      </w:r>
    </w:p>
    <w:p w:rsidR="00604644" w:rsidRPr="00AC50FF" w:rsidRDefault="00604644" w:rsidP="00604644">
      <w:pPr>
        <w:pStyle w:val="PlainText"/>
        <w:rPr>
          <w:rFonts w:ascii="Times New Roman" w:hAnsi="Times New Roman" w:cs="Times New Roman"/>
          <w:color w:val="0000CC"/>
          <w:sz w:val="24"/>
          <w:szCs w:val="24"/>
        </w:rPr>
      </w:pPr>
      <w:r w:rsidRPr="00A436EF">
        <w:rPr>
          <w:rFonts w:ascii="Times New Roman" w:hAnsi="Times New Roman" w:cs="Times New Roman"/>
          <w:sz w:val="24"/>
          <w:szCs w:val="24"/>
        </w:rPr>
        <w:t xml:space="preserve">Provide a plan for transition </w:t>
      </w:r>
      <w:r w:rsidRPr="00EB7DEC">
        <w:rPr>
          <w:rFonts w:ascii="Times New Roman" w:hAnsi="Times New Roman" w:cs="Times New Roman"/>
          <w:color w:val="0000CC"/>
          <w:sz w:val="24"/>
          <w:szCs w:val="24"/>
        </w:rPr>
        <w:t>in and out</w:t>
      </w:r>
      <w:r w:rsidRPr="00A436EF">
        <w:rPr>
          <w:rFonts w:ascii="Times New Roman" w:hAnsi="Times New Roman" w:cs="Times New Roman"/>
          <w:sz w:val="24"/>
          <w:szCs w:val="24"/>
        </w:rPr>
        <w:t xml:space="preserve"> services to ensure minimum disruption to vital Government business. This plan shall address how the Contractor will work with the incumbent</w:t>
      </w:r>
      <w:r w:rsidR="0071055A">
        <w:rPr>
          <w:rFonts w:ascii="Times New Roman" w:hAnsi="Times New Roman" w:cs="Times New Roman"/>
          <w:sz w:val="24"/>
          <w:szCs w:val="24"/>
        </w:rPr>
        <w:t xml:space="preserve"> and/or </w:t>
      </w:r>
      <w:r>
        <w:rPr>
          <w:rFonts w:ascii="Times New Roman" w:hAnsi="Times New Roman" w:cs="Times New Roman"/>
          <w:sz w:val="24"/>
          <w:szCs w:val="24"/>
        </w:rPr>
        <w:t xml:space="preserve">successor contractor </w:t>
      </w:r>
      <w:r w:rsidRPr="00A436EF">
        <w:rPr>
          <w:rFonts w:ascii="Times New Roman" w:hAnsi="Times New Roman" w:cs="Times New Roman"/>
          <w:sz w:val="24"/>
          <w:szCs w:val="24"/>
        </w:rPr>
        <w:t>and Government personnel to ensure that there will be no service degradation during and after the transition-in period</w:t>
      </w:r>
      <w:r w:rsidRPr="00EB7DEC">
        <w:rPr>
          <w:rFonts w:ascii="Times New Roman" w:hAnsi="Times New Roman" w:cs="Times New Roman"/>
          <w:color w:val="0000CC"/>
          <w:sz w:val="24"/>
          <w:szCs w:val="24"/>
        </w:rPr>
        <w:t xml:space="preserve"> </w:t>
      </w:r>
      <w:r w:rsidRPr="00AC50FF">
        <w:rPr>
          <w:rFonts w:ascii="Times New Roman" w:hAnsi="Times New Roman" w:cs="Times New Roman"/>
          <w:color w:val="0000CC"/>
          <w:sz w:val="24"/>
          <w:szCs w:val="24"/>
        </w:rPr>
        <w:t xml:space="preserve">(state the </w:t>
      </w:r>
      <w:r w:rsidR="001B5E26" w:rsidRPr="00AC50FF">
        <w:rPr>
          <w:rFonts w:ascii="Times New Roman" w:hAnsi="Times New Roman" w:cs="Times New Roman"/>
          <w:color w:val="0000CC"/>
          <w:sz w:val="24"/>
          <w:szCs w:val="24"/>
        </w:rPr>
        <w:t>numbers of days for the transition period</w:t>
      </w:r>
      <w:r w:rsidR="00C574B5">
        <w:rPr>
          <w:rFonts w:ascii="Times New Roman" w:hAnsi="Times New Roman" w:cs="Times New Roman"/>
          <w:color w:val="0000CC"/>
          <w:sz w:val="24"/>
          <w:szCs w:val="24"/>
        </w:rPr>
        <w:t>(s)</w:t>
      </w:r>
      <w:r w:rsidR="00434AF9" w:rsidRPr="00AC50FF">
        <w:rPr>
          <w:rFonts w:ascii="Times New Roman" w:hAnsi="Times New Roman" w:cs="Times New Roman"/>
          <w:color w:val="0000CC"/>
          <w:sz w:val="24"/>
          <w:szCs w:val="24"/>
        </w:rPr>
        <w:t>,</w:t>
      </w:r>
      <w:r w:rsidR="001B5E26" w:rsidRPr="00AC50FF">
        <w:rPr>
          <w:rFonts w:ascii="Times New Roman" w:hAnsi="Times New Roman" w:cs="Times New Roman"/>
          <w:color w:val="0000CC"/>
          <w:sz w:val="24"/>
          <w:szCs w:val="24"/>
        </w:rPr>
        <w:t xml:space="preserve"> keeping in mind you are</w:t>
      </w:r>
      <w:r w:rsidRPr="00AC50FF">
        <w:rPr>
          <w:rFonts w:ascii="Times New Roman" w:hAnsi="Times New Roman" w:cs="Times New Roman"/>
          <w:color w:val="0000CC"/>
          <w:sz w:val="24"/>
          <w:szCs w:val="24"/>
        </w:rPr>
        <w:t xml:space="preserve"> paying two contractors during th</w:t>
      </w:r>
      <w:r w:rsidR="00434AF9" w:rsidRPr="00AC50FF">
        <w:rPr>
          <w:rFonts w:ascii="Times New Roman" w:hAnsi="Times New Roman" w:cs="Times New Roman"/>
          <w:color w:val="0000CC"/>
          <w:sz w:val="24"/>
          <w:szCs w:val="24"/>
        </w:rPr>
        <w:t>e</w:t>
      </w:r>
      <w:r w:rsidR="0071055A" w:rsidRPr="00AC50FF">
        <w:rPr>
          <w:rFonts w:ascii="Times New Roman" w:hAnsi="Times New Roman" w:cs="Times New Roman"/>
          <w:color w:val="0000CC"/>
          <w:sz w:val="24"/>
          <w:szCs w:val="24"/>
        </w:rPr>
        <w:t xml:space="preserve"> transition </w:t>
      </w:r>
      <w:r w:rsidR="00434AF9" w:rsidRPr="00AC50FF">
        <w:rPr>
          <w:rFonts w:ascii="Times New Roman" w:hAnsi="Times New Roman" w:cs="Times New Roman"/>
          <w:color w:val="0000CC"/>
          <w:sz w:val="24"/>
          <w:szCs w:val="24"/>
        </w:rPr>
        <w:t>period</w:t>
      </w:r>
      <w:r w:rsidR="0071055A" w:rsidRPr="00AC50FF">
        <w:rPr>
          <w:rFonts w:ascii="Times New Roman" w:hAnsi="Times New Roman" w:cs="Times New Roman"/>
          <w:color w:val="0000CC"/>
          <w:sz w:val="24"/>
          <w:szCs w:val="24"/>
        </w:rPr>
        <w:t>).</w:t>
      </w:r>
      <w:r w:rsidRPr="00AC50FF">
        <w:rPr>
          <w:rFonts w:ascii="Times New Roman" w:hAnsi="Times New Roman" w:cs="Times New Roman"/>
          <w:color w:val="0000CC"/>
          <w:sz w:val="24"/>
          <w:szCs w:val="24"/>
        </w:rPr>
        <w:t xml:space="preserve"> </w:t>
      </w:r>
    </w:p>
    <w:p w:rsidR="00604644" w:rsidRPr="00EB7DEC" w:rsidRDefault="00604644" w:rsidP="00604644">
      <w:pPr>
        <w:pStyle w:val="PlainText"/>
        <w:tabs>
          <w:tab w:val="left" w:pos="0"/>
        </w:tabs>
        <w:rPr>
          <w:rFonts w:ascii="Times New Roman" w:hAnsi="Times New Roman" w:cs="Times New Roman"/>
          <w:color w:val="0000CC"/>
          <w:sz w:val="24"/>
          <w:szCs w:val="24"/>
        </w:rPr>
      </w:pPr>
    </w:p>
    <w:p w:rsidR="00604644" w:rsidRPr="00AC50FF" w:rsidRDefault="00604644" w:rsidP="00604644">
      <w:pPr>
        <w:tabs>
          <w:tab w:val="left" w:pos="90"/>
          <w:tab w:val="left" w:pos="3960"/>
        </w:tabs>
        <w:spacing w:after="120"/>
        <w:rPr>
          <w:color w:val="0000CC"/>
          <w:sz w:val="24"/>
          <w:szCs w:val="24"/>
        </w:rPr>
      </w:pPr>
      <w:r w:rsidRPr="00EB7DEC">
        <w:rPr>
          <w:color w:val="0000CC"/>
          <w:sz w:val="24"/>
          <w:szCs w:val="24"/>
        </w:rPr>
        <w:lastRenderedPageBreak/>
        <w:t>4.XX</w:t>
      </w:r>
      <w:r w:rsidRPr="00A436EF">
        <w:rPr>
          <w:color w:val="0000FF"/>
          <w:sz w:val="24"/>
          <w:szCs w:val="24"/>
        </w:rPr>
        <w:t xml:space="preserve"> </w:t>
      </w:r>
      <w:r>
        <w:rPr>
          <w:color w:val="0000FF"/>
          <w:sz w:val="24"/>
          <w:szCs w:val="24"/>
        </w:rPr>
        <w:t xml:space="preserve"> </w:t>
      </w:r>
      <w:r w:rsidRPr="00A436EF">
        <w:rPr>
          <w:sz w:val="24"/>
          <w:szCs w:val="24"/>
        </w:rPr>
        <w:t xml:space="preserve">Participate in a Post-Award Conference. </w:t>
      </w:r>
      <w:r w:rsidRPr="00AC50FF">
        <w:rPr>
          <w:color w:val="0000CC"/>
          <w:sz w:val="24"/>
          <w:szCs w:val="24"/>
        </w:rPr>
        <w:t xml:space="preserve">Use the following paragraph when a post award conference is required.  </w:t>
      </w:r>
    </w:p>
    <w:p w:rsidR="00604644" w:rsidRDefault="00604644" w:rsidP="00604644">
      <w:pPr>
        <w:pStyle w:val="PlainText"/>
        <w:tabs>
          <w:tab w:val="left" w:pos="0"/>
        </w:tabs>
        <w:rPr>
          <w:rFonts w:ascii="Times New Roman" w:hAnsi="Times New Roman" w:cs="Times New Roman"/>
          <w:sz w:val="24"/>
          <w:szCs w:val="24"/>
        </w:rPr>
      </w:pPr>
      <w:r w:rsidRPr="00A436EF">
        <w:rPr>
          <w:rFonts w:ascii="Times New Roman" w:hAnsi="Times New Roman" w:cs="Times New Roman"/>
          <w:sz w:val="24"/>
          <w:szCs w:val="24"/>
        </w:rPr>
        <w:t xml:space="preserve">This meeting shall provide an introduction between the Contractor personnel and Government personnel who will be involved with the contract. The meeting shall provide the opportunity to discuss technical, management and security issues.  The Post Award Conference will aid both the Government and Contractor in achieving a clear and mutual understanding of all requirements, and identify and resolve any potential issues.  The Contractor shall be prepared to discuss any items requiring clarification and gather information as necessary to support each deliverable.  The Contractor shall provide a written summary of the Post-Award Conference.  </w:t>
      </w:r>
    </w:p>
    <w:p w:rsidR="007B5261" w:rsidRPr="00472E6B" w:rsidRDefault="00604644" w:rsidP="007B5261">
      <w:pPr>
        <w:numPr>
          <w:ilvl w:val="0"/>
          <w:numId w:val="1"/>
        </w:numPr>
        <w:tabs>
          <w:tab w:val="clear" w:pos="360"/>
          <w:tab w:val="left" w:pos="0"/>
        </w:tabs>
        <w:spacing w:before="240" w:after="120"/>
        <w:ind w:left="0" w:firstLine="0"/>
      </w:pPr>
      <w:r w:rsidRPr="00472E6B">
        <w:rPr>
          <w:sz w:val="24"/>
          <w:szCs w:val="24"/>
        </w:rPr>
        <w:t>DELIVERABLES</w:t>
      </w:r>
      <w:r w:rsidRPr="00472E6B">
        <w:rPr>
          <w:i/>
          <w:sz w:val="24"/>
          <w:szCs w:val="24"/>
        </w:rPr>
        <w:t xml:space="preserve">    </w:t>
      </w:r>
      <w:r w:rsidRPr="00472E6B">
        <w:rPr>
          <w:color w:val="0000CC"/>
          <w:sz w:val="24"/>
          <w:szCs w:val="24"/>
        </w:rPr>
        <w:t>A deliverable is something that can be physically delivered e.g. a report, a training manual, hardware, etc.  List each deliverable</w:t>
      </w:r>
      <w:r w:rsidR="00CC6090" w:rsidRPr="00472E6B">
        <w:rPr>
          <w:color w:val="0000CC"/>
          <w:sz w:val="24"/>
          <w:szCs w:val="24"/>
        </w:rPr>
        <w:t xml:space="preserve"> (not contractor requirements)</w:t>
      </w:r>
      <w:r w:rsidRPr="00472E6B">
        <w:rPr>
          <w:color w:val="0000CC"/>
          <w:sz w:val="24"/>
          <w:szCs w:val="24"/>
        </w:rPr>
        <w:t xml:space="preserve">, the PWS paragraph in which the deliverable is described, and </w:t>
      </w:r>
      <w:r w:rsidR="00472E6B">
        <w:rPr>
          <w:color w:val="0000CC"/>
          <w:sz w:val="24"/>
          <w:szCs w:val="24"/>
        </w:rPr>
        <w:t>when</w:t>
      </w:r>
      <w:r w:rsidRPr="00472E6B">
        <w:rPr>
          <w:color w:val="0000CC"/>
          <w:sz w:val="24"/>
          <w:szCs w:val="24"/>
        </w:rPr>
        <w:t xml:space="preserve"> the item must be delivered.  Express the delivery date in terms of a period of time after contract award or specific event </w:t>
      </w:r>
      <w:r w:rsidR="003C27B7" w:rsidRPr="00472E6B">
        <w:rPr>
          <w:color w:val="0000CC"/>
          <w:sz w:val="24"/>
          <w:szCs w:val="24"/>
        </w:rPr>
        <w:t xml:space="preserve">as shown in the examples provided </w:t>
      </w:r>
      <w:r w:rsidRPr="00472E6B">
        <w:rPr>
          <w:color w:val="0000CC"/>
          <w:sz w:val="24"/>
          <w:szCs w:val="24"/>
        </w:rPr>
        <w:t>below</w:t>
      </w:r>
      <w:r w:rsidR="003C27B7" w:rsidRPr="00472E6B">
        <w:rPr>
          <w:color w:val="0000CC"/>
          <w:sz w:val="24"/>
          <w:szCs w:val="24"/>
        </w:rPr>
        <w:t>.</w:t>
      </w:r>
      <w:r w:rsidR="00EB7DEC" w:rsidRPr="00472E6B">
        <w:rPr>
          <w:color w:val="0000CC"/>
          <w:sz w:val="24"/>
          <w:szCs w:val="24"/>
        </w:rPr>
        <w:t xml:space="preserve">  </w:t>
      </w:r>
    </w:p>
    <w:p w:rsidR="00472E6B" w:rsidRDefault="00472E6B" w:rsidP="00472E6B">
      <w:pPr>
        <w:tabs>
          <w:tab w:val="left" w:pos="0"/>
        </w:tabs>
        <w:spacing w:before="240" w:after="120"/>
      </w:pPr>
    </w:p>
    <w:p w:rsidR="00472E6B" w:rsidRPr="002C3F7C" w:rsidRDefault="00472E6B" w:rsidP="00472E6B">
      <w:pPr>
        <w:tabs>
          <w:tab w:val="left" w:pos="0"/>
        </w:tabs>
        <w:spacing w:before="240" w:after="120"/>
      </w:pPr>
    </w:p>
    <w:tbl>
      <w:tblPr>
        <w:tblW w:w="85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3629"/>
        <w:gridCol w:w="1556"/>
        <w:gridCol w:w="3333"/>
      </w:tblGrid>
      <w:tr w:rsidR="00604644" w:rsidRPr="00A436EF" w:rsidTr="005141FB">
        <w:trPr>
          <w:cantSplit/>
          <w:tblHeader/>
          <w:jc w:val="center"/>
        </w:trPr>
        <w:tc>
          <w:tcPr>
            <w:tcW w:w="3629" w:type="dxa"/>
            <w:shd w:val="pct12" w:color="000000" w:fill="auto"/>
          </w:tcPr>
          <w:p w:rsidR="00604644" w:rsidRPr="00A436EF" w:rsidRDefault="00604644" w:rsidP="005141FB">
            <w:pPr>
              <w:tabs>
                <w:tab w:val="left" w:pos="720"/>
                <w:tab w:val="left" w:pos="1080"/>
              </w:tabs>
              <w:jc w:val="center"/>
              <w:rPr>
                <w:b/>
                <w:sz w:val="24"/>
                <w:szCs w:val="24"/>
              </w:rPr>
            </w:pPr>
            <w:r w:rsidRPr="00A436EF">
              <w:rPr>
                <w:sz w:val="24"/>
                <w:szCs w:val="24"/>
              </w:rPr>
              <w:t xml:space="preserve">  </w:t>
            </w:r>
            <w:bookmarkEnd w:id="2"/>
            <w:r w:rsidRPr="00A436EF">
              <w:rPr>
                <w:b/>
                <w:sz w:val="24"/>
                <w:szCs w:val="24"/>
              </w:rPr>
              <w:t>Deliverable</w:t>
            </w:r>
          </w:p>
        </w:tc>
        <w:tc>
          <w:tcPr>
            <w:tcW w:w="1556" w:type="dxa"/>
            <w:shd w:val="pct12" w:color="000000" w:fill="auto"/>
          </w:tcPr>
          <w:p w:rsidR="00604644" w:rsidRPr="00A436EF" w:rsidRDefault="00604644" w:rsidP="005141FB">
            <w:pPr>
              <w:tabs>
                <w:tab w:val="left" w:pos="720"/>
                <w:tab w:val="left" w:pos="1080"/>
              </w:tabs>
              <w:jc w:val="center"/>
              <w:rPr>
                <w:b/>
                <w:sz w:val="24"/>
                <w:szCs w:val="24"/>
              </w:rPr>
            </w:pPr>
            <w:r>
              <w:rPr>
                <w:b/>
                <w:sz w:val="24"/>
                <w:szCs w:val="24"/>
              </w:rPr>
              <w:t xml:space="preserve">PWS </w:t>
            </w:r>
            <w:r w:rsidRPr="00A436EF">
              <w:rPr>
                <w:b/>
                <w:sz w:val="24"/>
                <w:szCs w:val="24"/>
              </w:rPr>
              <w:t>Ref.</w:t>
            </w:r>
          </w:p>
        </w:tc>
        <w:tc>
          <w:tcPr>
            <w:tcW w:w="3333" w:type="dxa"/>
            <w:shd w:val="pct12" w:color="000000" w:fill="auto"/>
          </w:tcPr>
          <w:p w:rsidR="00604644" w:rsidRPr="00A436EF" w:rsidRDefault="00604644" w:rsidP="005141FB">
            <w:pPr>
              <w:tabs>
                <w:tab w:val="left" w:pos="720"/>
                <w:tab w:val="left" w:pos="1080"/>
              </w:tabs>
              <w:jc w:val="center"/>
              <w:rPr>
                <w:b/>
                <w:sz w:val="24"/>
                <w:szCs w:val="24"/>
              </w:rPr>
            </w:pPr>
            <w:r w:rsidRPr="00A436EF">
              <w:rPr>
                <w:b/>
                <w:sz w:val="24"/>
                <w:szCs w:val="24"/>
              </w:rPr>
              <w:t>Delivery  Date</w:t>
            </w:r>
          </w:p>
        </w:tc>
      </w:tr>
      <w:tr w:rsidR="00E63D77" w:rsidRPr="00E63D77" w:rsidTr="00C574B5">
        <w:trPr>
          <w:cantSplit/>
          <w:trHeight w:val="509"/>
          <w:jc w:val="center"/>
        </w:trPr>
        <w:tc>
          <w:tcPr>
            <w:tcW w:w="3629" w:type="dxa"/>
          </w:tcPr>
          <w:p w:rsidR="00CC6090" w:rsidRPr="00E63D77" w:rsidRDefault="00CC6090" w:rsidP="005141FB">
            <w:pPr>
              <w:tabs>
                <w:tab w:val="left" w:pos="720"/>
                <w:tab w:val="left" w:pos="1080"/>
              </w:tabs>
              <w:rPr>
                <w:color w:val="0000CC"/>
                <w:sz w:val="24"/>
                <w:szCs w:val="24"/>
              </w:rPr>
            </w:pPr>
            <w:r w:rsidRPr="00E63D77">
              <w:rPr>
                <w:color w:val="0000CC"/>
                <w:sz w:val="24"/>
                <w:szCs w:val="24"/>
              </w:rPr>
              <w:t>Post award conference</w:t>
            </w:r>
          </w:p>
        </w:tc>
        <w:tc>
          <w:tcPr>
            <w:tcW w:w="1556" w:type="dxa"/>
          </w:tcPr>
          <w:p w:rsidR="00CC6090" w:rsidRPr="00E63D77" w:rsidRDefault="00CC6090" w:rsidP="00CC6090">
            <w:pPr>
              <w:tabs>
                <w:tab w:val="left" w:pos="720"/>
                <w:tab w:val="left" w:pos="1080"/>
              </w:tabs>
              <w:jc w:val="center"/>
              <w:rPr>
                <w:color w:val="0000CC"/>
                <w:sz w:val="24"/>
                <w:szCs w:val="24"/>
              </w:rPr>
            </w:pPr>
            <w:r w:rsidRPr="00E63D77">
              <w:rPr>
                <w:color w:val="0000CC"/>
                <w:sz w:val="24"/>
                <w:szCs w:val="24"/>
              </w:rPr>
              <w:t>4.X</w:t>
            </w:r>
          </w:p>
        </w:tc>
        <w:tc>
          <w:tcPr>
            <w:tcW w:w="3333" w:type="dxa"/>
          </w:tcPr>
          <w:p w:rsidR="00CC6090" w:rsidRPr="00E63D77" w:rsidRDefault="00E63D77" w:rsidP="005141FB">
            <w:pPr>
              <w:tabs>
                <w:tab w:val="left" w:pos="720"/>
                <w:tab w:val="left" w:pos="1080"/>
              </w:tabs>
              <w:rPr>
                <w:color w:val="0000CC"/>
                <w:sz w:val="24"/>
                <w:szCs w:val="24"/>
              </w:rPr>
            </w:pPr>
            <w:r w:rsidRPr="00E63D77">
              <w:rPr>
                <w:color w:val="0000CC"/>
                <w:sz w:val="24"/>
                <w:szCs w:val="24"/>
              </w:rPr>
              <w:t xml:space="preserve">Not Later than (NLT) </w:t>
            </w:r>
            <w:r w:rsidR="00CC6090" w:rsidRPr="00E63D77">
              <w:rPr>
                <w:color w:val="0000CC"/>
                <w:sz w:val="24"/>
                <w:szCs w:val="24"/>
              </w:rPr>
              <w:t>5 days after contract award</w:t>
            </w:r>
          </w:p>
        </w:tc>
      </w:tr>
      <w:tr w:rsidR="00E63D77" w:rsidRPr="00E63D77" w:rsidTr="005141FB">
        <w:trPr>
          <w:cantSplit/>
          <w:jc w:val="center"/>
        </w:trPr>
        <w:tc>
          <w:tcPr>
            <w:tcW w:w="3629" w:type="dxa"/>
          </w:tcPr>
          <w:p w:rsidR="00604644" w:rsidRPr="00E63D77" w:rsidRDefault="00604644" w:rsidP="005141FB">
            <w:pPr>
              <w:tabs>
                <w:tab w:val="left" w:pos="720"/>
                <w:tab w:val="left" w:pos="1080"/>
              </w:tabs>
              <w:rPr>
                <w:color w:val="0000CC"/>
                <w:sz w:val="24"/>
                <w:szCs w:val="24"/>
              </w:rPr>
            </w:pPr>
            <w:r w:rsidRPr="00E63D77">
              <w:rPr>
                <w:color w:val="0000CC"/>
                <w:sz w:val="24"/>
                <w:szCs w:val="24"/>
              </w:rPr>
              <w:t>Training Plan</w:t>
            </w:r>
          </w:p>
        </w:tc>
        <w:tc>
          <w:tcPr>
            <w:tcW w:w="1556" w:type="dxa"/>
          </w:tcPr>
          <w:p w:rsidR="00604644" w:rsidRPr="00E63D77" w:rsidRDefault="00604644" w:rsidP="00CC6090">
            <w:pPr>
              <w:tabs>
                <w:tab w:val="left" w:pos="720"/>
                <w:tab w:val="left" w:pos="1080"/>
              </w:tabs>
              <w:jc w:val="center"/>
              <w:rPr>
                <w:color w:val="0000CC"/>
                <w:sz w:val="24"/>
                <w:szCs w:val="24"/>
              </w:rPr>
            </w:pPr>
            <w:r w:rsidRPr="00E63D77">
              <w:rPr>
                <w:color w:val="0000CC"/>
                <w:sz w:val="24"/>
                <w:szCs w:val="24"/>
              </w:rPr>
              <w:t>4.</w:t>
            </w:r>
            <w:r w:rsidR="00CC6090" w:rsidRPr="00E63D77">
              <w:rPr>
                <w:color w:val="0000CC"/>
                <w:sz w:val="24"/>
                <w:szCs w:val="24"/>
              </w:rPr>
              <w:t>2</w:t>
            </w:r>
          </w:p>
        </w:tc>
        <w:tc>
          <w:tcPr>
            <w:tcW w:w="3333" w:type="dxa"/>
          </w:tcPr>
          <w:p w:rsidR="00604644" w:rsidRPr="00E63D77" w:rsidRDefault="00E63D77" w:rsidP="005141FB">
            <w:pPr>
              <w:tabs>
                <w:tab w:val="left" w:pos="720"/>
                <w:tab w:val="left" w:pos="1080"/>
              </w:tabs>
              <w:rPr>
                <w:color w:val="0000CC"/>
                <w:sz w:val="24"/>
                <w:szCs w:val="24"/>
              </w:rPr>
            </w:pPr>
            <w:r w:rsidRPr="00E63D77">
              <w:rPr>
                <w:color w:val="0000CC"/>
                <w:sz w:val="24"/>
                <w:szCs w:val="24"/>
              </w:rPr>
              <w:t xml:space="preserve">NLT </w:t>
            </w:r>
            <w:r w:rsidR="00604644" w:rsidRPr="00E63D77">
              <w:rPr>
                <w:color w:val="0000CC"/>
                <w:sz w:val="24"/>
                <w:szCs w:val="24"/>
              </w:rPr>
              <w:t>30 days after contract award</w:t>
            </w:r>
          </w:p>
        </w:tc>
      </w:tr>
      <w:tr w:rsidR="00E63D77" w:rsidRPr="00E63D77" w:rsidTr="005141FB">
        <w:trPr>
          <w:cantSplit/>
          <w:jc w:val="center"/>
        </w:trPr>
        <w:tc>
          <w:tcPr>
            <w:tcW w:w="3629" w:type="dxa"/>
          </w:tcPr>
          <w:p w:rsidR="00604644" w:rsidRPr="00E63D77" w:rsidRDefault="00604644" w:rsidP="005141FB">
            <w:pPr>
              <w:tabs>
                <w:tab w:val="left" w:pos="720"/>
                <w:tab w:val="left" w:pos="1080"/>
              </w:tabs>
              <w:rPr>
                <w:color w:val="0000CC"/>
                <w:sz w:val="24"/>
                <w:szCs w:val="24"/>
              </w:rPr>
            </w:pPr>
            <w:r w:rsidRPr="00E63D77">
              <w:rPr>
                <w:color w:val="0000CC"/>
                <w:sz w:val="24"/>
                <w:szCs w:val="24"/>
              </w:rPr>
              <w:t>Monthly Status Report</w:t>
            </w:r>
          </w:p>
        </w:tc>
        <w:tc>
          <w:tcPr>
            <w:tcW w:w="1556" w:type="dxa"/>
          </w:tcPr>
          <w:p w:rsidR="00604644" w:rsidRPr="00E63D77" w:rsidRDefault="00604644" w:rsidP="00CC6090">
            <w:pPr>
              <w:tabs>
                <w:tab w:val="left" w:pos="720"/>
                <w:tab w:val="left" w:pos="1080"/>
              </w:tabs>
              <w:jc w:val="center"/>
              <w:rPr>
                <w:color w:val="0000CC"/>
                <w:sz w:val="24"/>
                <w:szCs w:val="24"/>
              </w:rPr>
            </w:pPr>
            <w:r w:rsidRPr="00E63D77">
              <w:rPr>
                <w:color w:val="0000CC"/>
                <w:sz w:val="24"/>
                <w:szCs w:val="24"/>
              </w:rPr>
              <w:t>4.</w:t>
            </w:r>
            <w:r w:rsidR="00CC6090" w:rsidRPr="00E63D77">
              <w:rPr>
                <w:color w:val="0000CC"/>
                <w:sz w:val="24"/>
                <w:szCs w:val="24"/>
              </w:rPr>
              <w:t>3</w:t>
            </w:r>
          </w:p>
        </w:tc>
        <w:tc>
          <w:tcPr>
            <w:tcW w:w="3333" w:type="dxa"/>
          </w:tcPr>
          <w:p w:rsidR="00604644" w:rsidRPr="00E63D77" w:rsidRDefault="00604644" w:rsidP="005141FB">
            <w:pPr>
              <w:tabs>
                <w:tab w:val="left" w:pos="720"/>
                <w:tab w:val="left" w:pos="1080"/>
              </w:tabs>
              <w:rPr>
                <w:color w:val="0000CC"/>
                <w:sz w:val="24"/>
                <w:szCs w:val="24"/>
              </w:rPr>
            </w:pPr>
            <w:r w:rsidRPr="00E63D77">
              <w:rPr>
                <w:color w:val="0000CC"/>
                <w:sz w:val="24"/>
                <w:szCs w:val="24"/>
              </w:rPr>
              <w:t>Third Business Day of Each Month</w:t>
            </w:r>
          </w:p>
        </w:tc>
      </w:tr>
      <w:tr w:rsidR="00472E6B" w:rsidRPr="00E63D77" w:rsidTr="005141FB">
        <w:trPr>
          <w:cantSplit/>
          <w:jc w:val="center"/>
        </w:trPr>
        <w:tc>
          <w:tcPr>
            <w:tcW w:w="3629" w:type="dxa"/>
          </w:tcPr>
          <w:p w:rsidR="00472E6B" w:rsidRPr="00E63D77" w:rsidRDefault="00472E6B" w:rsidP="005141FB">
            <w:pPr>
              <w:tabs>
                <w:tab w:val="left" w:pos="720"/>
                <w:tab w:val="left" w:pos="1080"/>
              </w:tabs>
              <w:rPr>
                <w:color w:val="0000CC"/>
                <w:sz w:val="24"/>
                <w:szCs w:val="24"/>
              </w:rPr>
            </w:pPr>
            <w:r>
              <w:rPr>
                <w:color w:val="0000CC"/>
                <w:sz w:val="24"/>
                <w:szCs w:val="24"/>
              </w:rPr>
              <w:t>Final Report</w:t>
            </w:r>
          </w:p>
        </w:tc>
        <w:tc>
          <w:tcPr>
            <w:tcW w:w="1556" w:type="dxa"/>
          </w:tcPr>
          <w:p w:rsidR="00472E6B" w:rsidRPr="00E63D77" w:rsidRDefault="00472E6B" w:rsidP="00CC6090">
            <w:pPr>
              <w:tabs>
                <w:tab w:val="left" w:pos="720"/>
                <w:tab w:val="left" w:pos="1080"/>
              </w:tabs>
              <w:jc w:val="center"/>
              <w:rPr>
                <w:color w:val="0000CC"/>
                <w:sz w:val="24"/>
                <w:szCs w:val="24"/>
              </w:rPr>
            </w:pPr>
            <w:r>
              <w:rPr>
                <w:color w:val="0000CC"/>
                <w:sz w:val="24"/>
                <w:szCs w:val="24"/>
              </w:rPr>
              <w:t>4.4</w:t>
            </w:r>
          </w:p>
        </w:tc>
        <w:tc>
          <w:tcPr>
            <w:tcW w:w="3333" w:type="dxa"/>
          </w:tcPr>
          <w:p w:rsidR="00472E6B" w:rsidRPr="00E63D77" w:rsidRDefault="00E35C08" w:rsidP="00E35C08">
            <w:pPr>
              <w:tabs>
                <w:tab w:val="left" w:pos="720"/>
                <w:tab w:val="left" w:pos="1080"/>
              </w:tabs>
              <w:rPr>
                <w:color w:val="0000CC"/>
                <w:sz w:val="24"/>
                <w:szCs w:val="24"/>
              </w:rPr>
            </w:pPr>
            <w:r>
              <w:rPr>
                <w:color w:val="0000CC"/>
                <w:sz w:val="24"/>
                <w:szCs w:val="24"/>
              </w:rPr>
              <w:t xml:space="preserve">NLT </w:t>
            </w:r>
            <w:r w:rsidR="00472E6B">
              <w:rPr>
                <w:color w:val="0000CC"/>
                <w:sz w:val="24"/>
                <w:szCs w:val="24"/>
              </w:rPr>
              <w:t>30 September 20XX</w:t>
            </w:r>
          </w:p>
        </w:tc>
      </w:tr>
    </w:tbl>
    <w:p w:rsidR="00604644" w:rsidRPr="00A436EF" w:rsidRDefault="00604644" w:rsidP="00604644">
      <w:pPr>
        <w:rPr>
          <w:sz w:val="24"/>
          <w:szCs w:val="24"/>
        </w:rPr>
      </w:pPr>
    </w:p>
    <w:p w:rsidR="00604644" w:rsidRPr="00A148CF" w:rsidRDefault="00604644" w:rsidP="00604644">
      <w:pPr>
        <w:rPr>
          <w:color w:val="0000CC"/>
          <w:sz w:val="24"/>
          <w:szCs w:val="24"/>
        </w:rPr>
      </w:pPr>
      <w:r w:rsidRPr="00D22BCA">
        <w:rPr>
          <w:color w:val="000000" w:themeColor="text1"/>
          <w:sz w:val="24"/>
          <w:szCs w:val="24"/>
        </w:rPr>
        <w:t xml:space="preserve">6.0 </w:t>
      </w:r>
      <w:r>
        <w:rPr>
          <w:color w:val="000000" w:themeColor="text1"/>
          <w:sz w:val="24"/>
          <w:szCs w:val="24"/>
        </w:rPr>
        <w:t xml:space="preserve"> </w:t>
      </w:r>
      <w:r>
        <w:rPr>
          <w:color w:val="000000" w:themeColor="text1"/>
          <w:sz w:val="24"/>
          <w:szCs w:val="24"/>
        </w:rPr>
        <w:tab/>
      </w:r>
      <w:r w:rsidRPr="00D22BCA">
        <w:rPr>
          <w:sz w:val="24"/>
          <w:szCs w:val="24"/>
        </w:rPr>
        <w:t>CONTRACTOR MANPOWER REPORTING</w:t>
      </w:r>
      <w:r>
        <w:rPr>
          <w:b/>
          <w:sz w:val="24"/>
          <w:szCs w:val="24"/>
        </w:rPr>
        <w:t xml:space="preserve">   </w:t>
      </w:r>
      <w:r w:rsidRPr="00A148CF">
        <w:rPr>
          <w:color w:val="0000CC"/>
          <w:sz w:val="24"/>
          <w:szCs w:val="24"/>
        </w:rPr>
        <w:t xml:space="preserve">Use </w:t>
      </w:r>
      <w:r>
        <w:rPr>
          <w:color w:val="0000CC"/>
          <w:sz w:val="24"/>
          <w:szCs w:val="24"/>
        </w:rPr>
        <w:t xml:space="preserve">this </w:t>
      </w:r>
      <w:r w:rsidRPr="00A148CF">
        <w:rPr>
          <w:color w:val="0000CC"/>
          <w:sz w:val="24"/>
          <w:szCs w:val="24"/>
        </w:rPr>
        <w:t>standard paragraph</w:t>
      </w:r>
      <w:r>
        <w:rPr>
          <w:color w:val="0000CC"/>
          <w:sz w:val="24"/>
          <w:szCs w:val="24"/>
        </w:rPr>
        <w:t>:</w:t>
      </w:r>
      <w:r w:rsidRPr="00A148CF">
        <w:rPr>
          <w:color w:val="0000CC"/>
          <w:sz w:val="24"/>
          <w:szCs w:val="24"/>
        </w:rPr>
        <w:t xml:space="preserve"> </w:t>
      </w:r>
    </w:p>
    <w:p w:rsidR="00604644" w:rsidRPr="00A148CF" w:rsidRDefault="00604644" w:rsidP="00604644">
      <w:pPr>
        <w:rPr>
          <w:b/>
          <w:sz w:val="24"/>
          <w:szCs w:val="24"/>
        </w:rPr>
      </w:pPr>
    </w:p>
    <w:p w:rsidR="00604644" w:rsidRDefault="00604644" w:rsidP="00604644">
      <w:pPr>
        <w:pStyle w:val="PlainText"/>
        <w:tabs>
          <w:tab w:val="left" w:pos="0"/>
        </w:tabs>
        <w:rPr>
          <w:rStyle w:val="Hyperlink"/>
          <w:rFonts w:ascii="Times New Roman" w:hAnsi="Times New Roman"/>
          <w:sz w:val="24"/>
          <w:szCs w:val="24"/>
        </w:rPr>
      </w:pPr>
      <w:r w:rsidRPr="00A148CF">
        <w:rPr>
          <w:rFonts w:ascii="Times New Roman" w:hAnsi="Times New Roman" w:cs="Times New Roman"/>
          <w:color w:val="272727"/>
          <w:sz w:val="24"/>
          <w:szCs w:val="24"/>
        </w:rPr>
        <w:t>The contractor shall report ALL contractor labor hours (including subcontractor labor hours) required for performance of services provided under this contract</w:t>
      </w:r>
      <w:r w:rsidR="004C5BFA">
        <w:rPr>
          <w:rFonts w:ascii="Times New Roman" w:hAnsi="Times New Roman" w:cs="Times New Roman"/>
          <w:color w:val="272727"/>
          <w:sz w:val="24"/>
          <w:szCs w:val="24"/>
        </w:rPr>
        <w:t xml:space="preserve"> for </w:t>
      </w:r>
      <w:r w:rsidR="004C5BFA" w:rsidRPr="00E63D77">
        <w:rPr>
          <w:rFonts w:ascii="Times New Roman" w:hAnsi="Times New Roman" w:cs="Times New Roman"/>
          <w:bCs/>
          <w:color w:val="0000CC"/>
          <w:sz w:val="24"/>
          <w:szCs w:val="24"/>
          <w:u w:val="single"/>
        </w:rPr>
        <w:t>Name of your component/office</w:t>
      </w:r>
      <w:r w:rsidR="00601717">
        <w:rPr>
          <w:rFonts w:ascii="Times New Roman" w:hAnsi="Times New Roman" w:cs="Times New Roman"/>
          <w:color w:val="272727"/>
          <w:sz w:val="24"/>
          <w:szCs w:val="24"/>
        </w:rPr>
        <w:t xml:space="preserve"> v</w:t>
      </w:r>
      <w:r w:rsidRPr="00A148CF">
        <w:rPr>
          <w:rFonts w:ascii="Times New Roman" w:hAnsi="Times New Roman" w:cs="Times New Roman"/>
          <w:color w:val="272727"/>
          <w:sz w:val="24"/>
          <w:szCs w:val="24"/>
        </w:rPr>
        <w:t xml:space="preserve">ia a secure data collection site. The contractor is required to completely fill in </w:t>
      </w:r>
      <w:r w:rsidRPr="00434AF9">
        <w:rPr>
          <w:rFonts w:ascii="Times New Roman" w:hAnsi="Times New Roman" w:cs="Times New Roman"/>
          <w:color w:val="272727"/>
          <w:sz w:val="24"/>
          <w:szCs w:val="24"/>
        </w:rPr>
        <w:t xml:space="preserve">all required data fields using the following web address: </w:t>
      </w:r>
      <w:hyperlink r:id="rId7" w:history="1">
        <w:r w:rsidRPr="00E63D77">
          <w:rPr>
            <w:rStyle w:val="Hyperlink"/>
            <w:rFonts w:ascii="Times New Roman" w:hAnsi="Times New Roman"/>
            <w:color w:val="0000CC"/>
            <w:sz w:val="24"/>
            <w:szCs w:val="24"/>
          </w:rPr>
          <w:t>http://www.ecmra.mil/</w:t>
        </w:r>
      </w:hyperlink>
      <w:r w:rsidRPr="00434AF9">
        <w:rPr>
          <w:rFonts w:ascii="Times New Roman" w:hAnsi="Times New Roman" w:cs="Times New Roman"/>
          <w:color w:val="272727"/>
          <w:sz w:val="24"/>
          <w:szCs w:val="24"/>
        </w:rPr>
        <w:t>.  Reporting</w:t>
      </w:r>
      <w:r w:rsidRPr="00A148CF">
        <w:rPr>
          <w:rFonts w:ascii="Times New Roman" w:hAnsi="Times New Roman" w:cs="Times New Roman"/>
          <w:color w:val="272727"/>
          <w:sz w:val="24"/>
          <w:szCs w:val="24"/>
        </w:rPr>
        <w:t xml:space="preserve"> inputs will be for the labor executed during the period of performance during each Government fiscal year (FY), which runs October 1 through September 30. While inputs may be reported any time during the FY, all data shall be reported no later than October 31 of each calendar year</w:t>
      </w:r>
      <w:r w:rsidR="00924926">
        <w:rPr>
          <w:rFonts w:ascii="Times New Roman" w:hAnsi="Times New Roman" w:cs="Times New Roman"/>
          <w:color w:val="272727"/>
          <w:sz w:val="24"/>
          <w:szCs w:val="24"/>
        </w:rPr>
        <w:t xml:space="preserve">, </w:t>
      </w:r>
      <w:r w:rsidR="00924926" w:rsidRPr="004C5BFA">
        <w:rPr>
          <w:rFonts w:ascii="Times New Roman" w:hAnsi="Times New Roman" w:cs="Times New Roman"/>
          <w:sz w:val="24"/>
          <w:szCs w:val="24"/>
        </w:rPr>
        <w:t xml:space="preserve">unless a later date is otherwise authorized </w:t>
      </w:r>
      <w:r w:rsidR="00601717" w:rsidRPr="004C5BFA">
        <w:rPr>
          <w:rFonts w:ascii="Times New Roman" w:hAnsi="Times New Roman" w:cs="Times New Roman"/>
          <w:sz w:val="24"/>
          <w:szCs w:val="24"/>
        </w:rPr>
        <w:t>by the Office of the Under Secretary of Defense (Personnel and Readiness)</w:t>
      </w:r>
      <w:r w:rsidR="00924926" w:rsidRPr="004C5BFA">
        <w:rPr>
          <w:rFonts w:ascii="Times New Roman" w:hAnsi="Times New Roman" w:cs="Times New Roman"/>
          <w:sz w:val="24"/>
          <w:szCs w:val="24"/>
        </w:rPr>
        <w:t>.</w:t>
      </w:r>
      <w:r w:rsidRPr="00FA05B4">
        <w:rPr>
          <w:rFonts w:ascii="Times New Roman" w:hAnsi="Times New Roman" w:cs="Times New Roman"/>
          <w:sz w:val="24"/>
          <w:szCs w:val="24"/>
        </w:rPr>
        <w:t xml:space="preserve"> </w:t>
      </w:r>
      <w:r w:rsidRPr="00027BD8">
        <w:rPr>
          <w:rFonts w:ascii="Times New Roman" w:hAnsi="Times New Roman" w:cs="Times New Roman"/>
          <w:color w:val="272727"/>
          <w:sz w:val="24"/>
          <w:szCs w:val="24"/>
        </w:rPr>
        <w:t xml:space="preserve">Contractors may direct questions to the help desk at help desk at: </w:t>
      </w:r>
      <w:hyperlink r:id="rId8" w:history="1">
        <w:r w:rsidRPr="00027BD8">
          <w:rPr>
            <w:rStyle w:val="Hyperlink"/>
            <w:rFonts w:ascii="Times New Roman" w:hAnsi="Times New Roman"/>
            <w:sz w:val="24"/>
            <w:szCs w:val="24"/>
          </w:rPr>
          <w:t>http://www.ecmra.mil</w:t>
        </w:r>
      </w:hyperlink>
    </w:p>
    <w:p w:rsidR="007B5261" w:rsidRPr="00027BD8" w:rsidRDefault="007B5261" w:rsidP="00604644">
      <w:pPr>
        <w:pStyle w:val="PlainText"/>
        <w:tabs>
          <w:tab w:val="left" w:pos="0"/>
        </w:tabs>
        <w:rPr>
          <w:rFonts w:ascii="Times New Roman" w:hAnsi="Times New Roman" w:cs="Times New Roman"/>
          <w:sz w:val="24"/>
          <w:szCs w:val="24"/>
        </w:rPr>
      </w:pPr>
    </w:p>
    <w:p w:rsidR="00472E6B" w:rsidRDefault="00604644" w:rsidP="00EA54D5">
      <w:pPr>
        <w:rPr>
          <w:color w:val="0000CC"/>
          <w:sz w:val="24"/>
          <w:szCs w:val="24"/>
        </w:rPr>
      </w:pPr>
      <w:r>
        <w:rPr>
          <w:color w:val="0000FF"/>
          <w:sz w:val="24"/>
          <w:szCs w:val="24"/>
        </w:rPr>
        <w:t>7</w:t>
      </w:r>
      <w:r w:rsidRPr="00A436EF">
        <w:rPr>
          <w:color w:val="0000FF"/>
          <w:sz w:val="24"/>
          <w:szCs w:val="24"/>
        </w:rPr>
        <w:t>.0</w:t>
      </w:r>
      <w:r w:rsidRPr="00A436EF">
        <w:rPr>
          <w:color w:val="0000FF"/>
          <w:sz w:val="24"/>
          <w:szCs w:val="24"/>
        </w:rPr>
        <w:tab/>
      </w:r>
      <w:r w:rsidRPr="00EB1CB9">
        <w:rPr>
          <w:sz w:val="24"/>
          <w:szCs w:val="24"/>
        </w:rPr>
        <w:t xml:space="preserve">CONTRACTOR TRAVEL </w:t>
      </w:r>
      <w:r>
        <w:rPr>
          <w:color w:val="0000CC"/>
          <w:sz w:val="24"/>
          <w:szCs w:val="24"/>
        </w:rPr>
        <w:t xml:space="preserve"> </w:t>
      </w:r>
      <w:r>
        <w:rPr>
          <w:color w:val="0000CC"/>
          <w:sz w:val="24"/>
          <w:szCs w:val="24"/>
        </w:rPr>
        <w:tab/>
      </w:r>
      <w:r w:rsidR="001A51B6">
        <w:rPr>
          <w:color w:val="0000CC"/>
          <w:sz w:val="24"/>
          <w:szCs w:val="24"/>
        </w:rPr>
        <w:t>P</w:t>
      </w:r>
      <w:r>
        <w:rPr>
          <w:color w:val="0000CC"/>
          <w:sz w:val="24"/>
          <w:szCs w:val="24"/>
        </w:rPr>
        <w:t xml:space="preserve">rovide a description of the anticipated travel. </w:t>
      </w:r>
      <w:r w:rsidR="00F67B14">
        <w:rPr>
          <w:color w:val="0000CC"/>
          <w:sz w:val="24"/>
          <w:szCs w:val="24"/>
        </w:rPr>
        <w:t xml:space="preserve"> </w:t>
      </w:r>
      <w:r>
        <w:rPr>
          <w:color w:val="0000CC"/>
          <w:sz w:val="24"/>
          <w:szCs w:val="24"/>
        </w:rPr>
        <w:t>For example</w:t>
      </w:r>
      <w:r w:rsidR="00E63D77">
        <w:rPr>
          <w:color w:val="0000CC"/>
          <w:sz w:val="24"/>
          <w:szCs w:val="24"/>
        </w:rPr>
        <w:t xml:space="preserve">: </w:t>
      </w:r>
      <w:r w:rsidR="009730D3">
        <w:rPr>
          <w:color w:val="0000CC"/>
          <w:sz w:val="24"/>
          <w:szCs w:val="24"/>
        </w:rPr>
        <w:t>“</w:t>
      </w:r>
      <w:r w:rsidR="00E63D77">
        <w:rPr>
          <w:color w:val="0000CC"/>
          <w:sz w:val="24"/>
          <w:szCs w:val="24"/>
        </w:rPr>
        <w:t>The Government anticipates</w:t>
      </w:r>
      <w:r>
        <w:rPr>
          <w:color w:val="0000CC"/>
          <w:sz w:val="24"/>
          <w:szCs w:val="24"/>
        </w:rPr>
        <w:t xml:space="preserve"> two training sessions on the East coast</w:t>
      </w:r>
      <w:r w:rsidR="001A51B6">
        <w:rPr>
          <w:color w:val="0000CC"/>
          <w:sz w:val="24"/>
          <w:szCs w:val="24"/>
        </w:rPr>
        <w:t xml:space="preserve"> in the Spring; </w:t>
      </w:r>
      <w:r>
        <w:rPr>
          <w:color w:val="0000CC"/>
          <w:sz w:val="24"/>
          <w:szCs w:val="24"/>
        </w:rPr>
        <w:t xml:space="preserve">two training sessions on the West coast </w:t>
      </w:r>
      <w:r w:rsidR="001A51B6">
        <w:rPr>
          <w:color w:val="0000CC"/>
          <w:sz w:val="24"/>
          <w:szCs w:val="24"/>
        </w:rPr>
        <w:t xml:space="preserve">in the Fall </w:t>
      </w:r>
      <w:r>
        <w:rPr>
          <w:color w:val="0000CC"/>
          <w:sz w:val="24"/>
          <w:szCs w:val="24"/>
        </w:rPr>
        <w:t>and four training sessions in Germany</w:t>
      </w:r>
      <w:r w:rsidR="001A51B6">
        <w:rPr>
          <w:color w:val="0000CC"/>
          <w:sz w:val="24"/>
          <w:szCs w:val="24"/>
        </w:rPr>
        <w:t xml:space="preserve"> </w:t>
      </w:r>
      <w:r w:rsidR="00170B42">
        <w:rPr>
          <w:color w:val="0000CC"/>
          <w:sz w:val="24"/>
          <w:szCs w:val="24"/>
        </w:rPr>
        <w:t xml:space="preserve">to be held </w:t>
      </w:r>
      <w:r w:rsidR="001A51B6">
        <w:rPr>
          <w:color w:val="0000CC"/>
          <w:sz w:val="24"/>
          <w:szCs w:val="24"/>
        </w:rPr>
        <w:t xml:space="preserve">quarterly.  </w:t>
      </w:r>
      <w:r w:rsidR="00F67B14">
        <w:rPr>
          <w:color w:val="0000CC"/>
          <w:sz w:val="24"/>
          <w:szCs w:val="24"/>
        </w:rPr>
        <w:t xml:space="preserve">Each training session will last </w:t>
      </w:r>
      <w:r w:rsidR="001A51B6">
        <w:rPr>
          <w:color w:val="0000CC"/>
          <w:sz w:val="24"/>
          <w:szCs w:val="24"/>
        </w:rPr>
        <w:t>5</w:t>
      </w:r>
      <w:r w:rsidR="00F67B14">
        <w:rPr>
          <w:color w:val="0000CC"/>
          <w:sz w:val="24"/>
          <w:szCs w:val="24"/>
        </w:rPr>
        <w:t xml:space="preserve"> day</w:t>
      </w:r>
      <w:r w:rsidR="004D20CF">
        <w:rPr>
          <w:color w:val="0000CC"/>
          <w:sz w:val="24"/>
          <w:szCs w:val="24"/>
        </w:rPr>
        <w:t>s</w:t>
      </w:r>
      <w:r w:rsidR="001A51B6">
        <w:rPr>
          <w:color w:val="0000CC"/>
          <w:sz w:val="24"/>
          <w:szCs w:val="24"/>
        </w:rPr>
        <w:t>.</w:t>
      </w:r>
      <w:r w:rsidR="009730D3">
        <w:rPr>
          <w:color w:val="0000CC"/>
          <w:sz w:val="24"/>
          <w:szCs w:val="24"/>
        </w:rPr>
        <w:t>”</w:t>
      </w:r>
    </w:p>
    <w:p w:rsidR="00604644" w:rsidRDefault="00604644" w:rsidP="00604644">
      <w:pPr>
        <w:ind w:right="-90"/>
        <w:rPr>
          <w:color w:val="0000CC"/>
          <w:sz w:val="24"/>
          <w:szCs w:val="24"/>
        </w:rPr>
      </w:pPr>
      <w:r>
        <w:rPr>
          <w:color w:val="0000CC"/>
          <w:sz w:val="24"/>
          <w:szCs w:val="24"/>
        </w:rPr>
        <w:t xml:space="preserve">  </w:t>
      </w:r>
    </w:p>
    <w:p w:rsidR="00604644" w:rsidRPr="00A436EF" w:rsidRDefault="00604644" w:rsidP="00604644">
      <w:pPr>
        <w:rPr>
          <w:color w:val="000000" w:themeColor="text1"/>
          <w:sz w:val="24"/>
          <w:szCs w:val="24"/>
        </w:rPr>
      </w:pPr>
      <w:r w:rsidRPr="00A436EF">
        <w:rPr>
          <w:color w:val="000000" w:themeColor="text1"/>
          <w:sz w:val="24"/>
          <w:szCs w:val="24"/>
        </w:rPr>
        <w:t>Contractor costs for Government authorized travel are included in this contract.  All travel shall be in accordance with FAR 31.205-46 and applicable travel regulations (Joint, Federal or Standardized).  Contractor payment claims shall include applicable documentation to support actual costs incurred (e.g. airfare and hotel/lodging receipts).  Failure to provide appropriate documentation may result in loss of reimbursement of travel expenses.</w:t>
      </w:r>
    </w:p>
    <w:p w:rsidR="003C27B7" w:rsidRDefault="003C27B7" w:rsidP="003C27B7">
      <w:pPr>
        <w:pStyle w:val="NoSpacing"/>
      </w:pPr>
    </w:p>
    <w:p w:rsidR="00B146B1" w:rsidRPr="00B2264F" w:rsidRDefault="00B146B1" w:rsidP="00B146B1">
      <w:pPr>
        <w:pStyle w:val="ListParagraph"/>
        <w:numPr>
          <w:ilvl w:val="0"/>
          <w:numId w:val="8"/>
        </w:numPr>
        <w:jc w:val="both"/>
        <w:rPr>
          <w:color w:val="000000" w:themeColor="text1"/>
          <w:sz w:val="22"/>
        </w:rPr>
      </w:pPr>
      <w:r>
        <w:rPr>
          <w:b/>
          <w:color w:val="000000" w:themeColor="text1"/>
          <w:sz w:val="22"/>
        </w:rPr>
        <w:t xml:space="preserve">  </w:t>
      </w:r>
      <w:r w:rsidRPr="00E21683">
        <w:rPr>
          <w:b/>
          <w:color w:val="000000" w:themeColor="text1"/>
          <w:sz w:val="22"/>
        </w:rPr>
        <w:t xml:space="preserve">SECURITY </w:t>
      </w:r>
    </w:p>
    <w:p w:rsidR="00B2264F" w:rsidRPr="00B2264F" w:rsidRDefault="00B2264F" w:rsidP="00B2264F">
      <w:pPr>
        <w:jc w:val="both"/>
        <w:rPr>
          <w:color w:val="0000CC"/>
          <w:sz w:val="24"/>
          <w:szCs w:val="24"/>
        </w:rPr>
      </w:pPr>
      <w:r w:rsidRPr="00B2264F">
        <w:rPr>
          <w:color w:val="0000CC"/>
          <w:sz w:val="24"/>
          <w:szCs w:val="24"/>
        </w:rPr>
        <w:t xml:space="preserve">Consult the Security Decision Matrix for recommended paragraphs to include in this section. </w:t>
      </w:r>
    </w:p>
    <w:p w:rsidR="00B146B1" w:rsidRPr="00370871" w:rsidRDefault="00B146B1" w:rsidP="00B146B1">
      <w:pPr>
        <w:pStyle w:val="CommentText"/>
        <w:ind w:left="360"/>
        <w:rPr>
          <w:color w:val="000000" w:themeColor="text1"/>
        </w:rPr>
      </w:pPr>
      <w:r w:rsidRPr="00370871">
        <w:rPr>
          <w:color w:val="000000" w:themeColor="text1"/>
        </w:rPr>
        <w:t>NOTE: Security Clearances are not required for access to unclassified data.</w:t>
      </w:r>
    </w:p>
    <w:p w:rsidR="00B146B1" w:rsidRPr="004018CE" w:rsidRDefault="00B146B1" w:rsidP="00B146B1">
      <w:pPr>
        <w:pStyle w:val="ListParagraph"/>
        <w:ind w:hanging="720"/>
        <w:jc w:val="both"/>
        <w:rPr>
          <w:color w:val="000000" w:themeColor="text1"/>
          <w:sz w:val="22"/>
        </w:rPr>
      </w:pPr>
    </w:p>
    <w:p w:rsidR="00B146B1" w:rsidRDefault="00B146B1" w:rsidP="00B146B1">
      <w:pPr>
        <w:rPr>
          <w:sz w:val="24"/>
          <w:szCs w:val="24"/>
        </w:rPr>
      </w:pPr>
      <w:r>
        <w:rPr>
          <w:b/>
          <w:sz w:val="24"/>
          <w:szCs w:val="24"/>
        </w:rPr>
        <w:t xml:space="preserve">8.1   </w:t>
      </w:r>
      <w:r w:rsidRPr="00FA556B">
        <w:rPr>
          <w:b/>
          <w:sz w:val="24"/>
          <w:szCs w:val="24"/>
        </w:rPr>
        <w:t xml:space="preserve">Security Clearances.  </w:t>
      </w:r>
      <w:r>
        <w:rPr>
          <w:sz w:val="24"/>
          <w:szCs w:val="24"/>
        </w:rPr>
        <w:t>P</w:t>
      </w:r>
      <w:r w:rsidRPr="00E21683">
        <w:rPr>
          <w:sz w:val="24"/>
          <w:szCs w:val="24"/>
        </w:rPr>
        <w:t xml:space="preserve">ersonnel performing on this PWS shall </w:t>
      </w:r>
      <w:r>
        <w:rPr>
          <w:sz w:val="24"/>
          <w:szCs w:val="24"/>
        </w:rPr>
        <w:t>obtain</w:t>
      </w:r>
      <w:r w:rsidRPr="00E21683">
        <w:rPr>
          <w:sz w:val="24"/>
          <w:szCs w:val="24"/>
        </w:rPr>
        <w:t xml:space="preserve"> a</w:t>
      </w:r>
      <w:r>
        <w:rPr>
          <w:sz w:val="24"/>
          <w:szCs w:val="24"/>
        </w:rPr>
        <w:t xml:space="preserve"> </w:t>
      </w:r>
      <w:r w:rsidRPr="006C7F89">
        <w:rPr>
          <w:sz w:val="24"/>
          <w:szCs w:val="24"/>
        </w:rPr>
        <w:t>[Secret, Top Secret]</w:t>
      </w:r>
      <w:r>
        <w:rPr>
          <w:sz w:val="24"/>
          <w:szCs w:val="24"/>
        </w:rPr>
        <w:t xml:space="preserve"> </w:t>
      </w:r>
      <w:r w:rsidRPr="00E21683">
        <w:rPr>
          <w:sz w:val="24"/>
          <w:szCs w:val="24"/>
        </w:rPr>
        <w:t>clearance</w:t>
      </w:r>
      <w:r>
        <w:rPr>
          <w:sz w:val="24"/>
          <w:szCs w:val="24"/>
        </w:rPr>
        <w:t xml:space="preserve"> in accordance with the DD 254, Contract Security Classification Specification</w:t>
      </w:r>
      <w:r w:rsidRPr="00E21683">
        <w:rPr>
          <w:sz w:val="24"/>
          <w:szCs w:val="24"/>
        </w:rPr>
        <w:t xml:space="preserve">. </w:t>
      </w:r>
      <w:r w:rsidRPr="002F55A9">
        <w:rPr>
          <w:sz w:val="24"/>
          <w:szCs w:val="24"/>
        </w:rPr>
        <w:t xml:space="preserve">The </w:t>
      </w:r>
      <w:r>
        <w:rPr>
          <w:sz w:val="24"/>
          <w:szCs w:val="24"/>
        </w:rPr>
        <w:t>C</w:t>
      </w:r>
      <w:r w:rsidRPr="002F55A9">
        <w:rPr>
          <w:sz w:val="24"/>
          <w:szCs w:val="24"/>
        </w:rPr>
        <w:t xml:space="preserve">ontractor must possess or obtain a facility security clearance at the level of </w:t>
      </w:r>
      <w:r>
        <w:rPr>
          <w:sz w:val="24"/>
          <w:szCs w:val="24"/>
        </w:rPr>
        <w:t>[</w:t>
      </w:r>
      <w:r w:rsidRPr="002F55A9">
        <w:rPr>
          <w:sz w:val="24"/>
          <w:szCs w:val="24"/>
        </w:rPr>
        <w:t>Secret</w:t>
      </w:r>
      <w:r>
        <w:rPr>
          <w:sz w:val="24"/>
          <w:szCs w:val="24"/>
        </w:rPr>
        <w:t xml:space="preserve">, </w:t>
      </w:r>
      <w:r w:rsidRPr="002F55A9">
        <w:rPr>
          <w:sz w:val="24"/>
          <w:szCs w:val="24"/>
        </w:rPr>
        <w:t>Top Secret</w:t>
      </w:r>
      <w:r>
        <w:rPr>
          <w:sz w:val="24"/>
          <w:szCs w:val="24"/>
        </w:rPr>
        <w:t>]</w:t>
      </w:r>
      <w:r w:rsidRPr="002F55A9">
        <w:rPr>
          <w:sz w:val="24"/>
          <w:szCs w:val="24"/>
        </w:rPr>
        <w:t xml:space="preserve"> prior to contract award.  </w:t>
      </w:r>
      <w:r w:rsidRPr="00E21683">
        <w:rPr>
          <w:sz w:val="24"/>
          <w:szCs w:val="24"/>
        </w:rPr>
        <w:t xml:space="preserve">The </w:t>
      </w:r>
      <w:r>
        <w:rPr>
          <w:sz w:val="24"/>
          <w:szCs w:val="24"/>
        </w:rPr>
        <w:t>C</w:t>
      </w:r>
      <w:r w:rsidRPr="00E21683">
        <w:rPr>
          <w:sz w:val="24"/>
          <w:szCs w:val="24"/>
        </w:rPr>
        <w:t xml:space="preserve">ontractor shall </w:t>
      </w:r>
      <w:r>
        <w:rPr>
          <w:sz w:val="24"/>
          <w:szCs w:val="24"/>
        </w:rPr>
        <w:t xml:space="preserve">register and </w:t>
      </w:r>
      <w:r w:rsidRPr="00E21683">
        <w:rPr>
          <w:sz w:val="24"/>
          <w:szCs w:val="24"/>
        </w:rPr>
        <w:t>request security clearances</w:t>
      </w:r>
      <w:r>
        <w:rPr>
          <w:sz w:val="24"/>
          <w:szCs w:val="24"/>
        </w:rPr>
        <w:t xml:space="preserve"> through the National Industrial Security Program Central Access Information Security System (NCAISS)</w:t>
      </w:r>
      <w:r w:rsidRPr="00E21683">
        <w:rPr>
          <w:sz w:val="24"/>
          <w:szCs w:val="24"/>
        </w:rPr>
        <w:t xml:space="preserve"> (</w:t>
      </w:r>
      <w:hyperlink r:id="rId9" w:history="1">
        <w:r w:rsidRPr="000A22B8">
          <w:rPr>
            <w:rStyle w:val="Hyperlink"/>
            <w:sz w:val="24"/>
            <w:szCs w:val="24"/>
          </w:rPr>
          <w:t>https://www.dss.mil/is/ncaiss/</w:t>
        </w:r>
      </w:hyperlink>
      <w:r>
        <w:rPr>
          <w:sz w:val="24"/>
          <w:szCs w:val="24"/>
        </w:rPr>
        <w:t>)</w:t>
      </w:r>
      <w:r w:rsidRPr="00E21683">
        <w:rPr>
          <w:sz w:val="24"/>
          <w:szCs w:val="24"/>
        </w:rPr>
        <w:t xml:space="preserve">. </w:t>
      </w:r>
      <w:r w:rsidRPr="00900DBC">
        <w:rPr>
          <w:sz w:val="24"/>
          <w:szCs w:val="24"/>
        </w:rPr>
        <w:t xml:space="preserve">Contractor personnel shall have appropriate clearances prior to </w:t>
      </w:r>
      <w:r>
        <w:rPr>
          <w:sz w:val="24"/>
          <w:szCs w:val="24"/>
        </w:rPr>
        <w:t>contract award</w:t>
      </w:r>
      <w:r w:rsidRPr="00900DBC">
        <w:rPr>
          <w:sz w:val="24"/>
          <w:szCs w:val="24"/>
        </w:rPr>
        <w:t xml:space="preserve"> unless otherwise approved in writing by the </w:t>
      </w:r>
      <w:r>
        <w:rPr>
          <w:sz w:val="24"/>
          <w:szCs w:val="24"/>
        </w:rPr>
        <w:t>Contracting Officer (</w:t>
      </w:r>
      <w:r w:rsidRPr="00900DBC">
        <w:rPr>
          <w:sz w:val="24"/>
          <w:szCs w:val="24"/>
        </w:rPr>
        <w:t>CO</w:t>
      </w:r>
      <w:r>
        <w:rPr>
          <w:sz w:val="24"/>
          <w:szCs w:val="24"/>
        </w:rPr>
        <w:t>)</w:t>
      </w:r>
      <w:r w:rsidRPr="00900DBC">
        <w:rPr>
          <w:sz w:val="24"/>
          <w:szCs w:val="24"/>
        </w:rPr>
        <w:t xml:space="preserve">.  </w:t>
      </w:r>
      <w:r>
        <w:rPr>
          <w:sz w:val="24"/>
          <w:szCs w:val="24"/>
        </w:rPr>
        <w:t>If subcontractors are utilized in performance of a classified contract, the Prime Contractor shall create a Subcontract DD 254 in the National Industrial Security Program Contract Classification System (NCCS). T</w:t>
      </w:r>
      <w:r w:rsidRPr="00900DBC">
        <w:rPr>
          <w:sz w:val="24"/>
          <w:szCs w:val="24"/>
        </w:rPr>
        <w:t xml:space="preserve">he Prime Contractor shall ensure that any teaming partners or subcontractors have the appropriate </w:t>
      </w:r>
      <w:r>
        <w:rPr>
          <w:sz w:val="24"/>
          <w:szCs w:val="24"/>
        </w:rPr>
        <w:t xml:space="preserve">security </w:t>
      </w:r>
      <w:r w:rsidRPr="00900DBC">
        <w:rPr>
          <w:sz w:val="24"/>
          <w:szCs w:val="24"/>
        </w:rPr>
        <w:t xml:space="preserve">clearances prior to </w:t>
      </w:r>
      <w:r>
        <w:rPr>
          <w:sz w:val="24"/>
          <w:szCs w:val="24"/>
        </w:rPr>
        <w:t>contract award</w:t>
      </w:r>
      <w:r w:rsidRPr="00900DBC">
        <w:rPr>
          <w:sz w:val="24"/>
          <w:szCs w:val="24"/>
        </w:rPr>
        <w:t>.</w:t>
      </w:r>
      <w:r>
        <w:rPr>
          <w:sz w:val="24"/>
          <w:szCs w:val="24"/>
        </w:rPr>
        <w:t xml:space="preserve"> </w:t>
      </w:r>
    </w:p>
    <w:p w:rsidR="00B146B1" w:rsidRDefault="00B146B1" w:rsidP="00B146B1">
      <w:pPr>
        <w:pStyle w:val="BodyText"/>
        <w:tabs>
          <w:tab w:val="left" w:pos="0"/>
          <w:tab w:val="left" w:pos="720"/>
        </w:tabs>
        <w:spacing w:before="69"/>
        <w:ind w:left="0" w:right="551"/>
        <w:jc w:val="both"/>
        <w:rPr>
          <w:rFonts w:cs="Times New Roman"/>
          <w:spacing w:val="-1"/>
        </w:rPr>
      </w:pPr>
    </w:p>
    <w:p w:rsidR="00B146B1" w:rsidRPr="00370871" w:rsidRDefault="00B146B1" w:rsidP="00B146B1">
      <w:pPr>
        <w:pStyle w:val="BodyText"/>
        <w:tabs>
          <w:tab w:val="left" w:pos="0"/>
          <w:tab w:val="left" w:pos="720"/>
        </w:tabs>
        <w:spacing w:before="69"/>
        <w:ind w:left="0" w:right="551"/>
        <w:jc w:val="both"/>
        <w:rPr>
          <w:rFonts w:cs="Times New Roman"/>
          <w:b/>
          <w:spacing w:val="-1"/>
        </w:rPr>
      </w:pPr>
      <w:r w:rsidRPr="00370871">
        <w:rPr>
          <w:b/>
          <w:spacing w:val="-1"/>
        </w:rPr>
        <w:t>8.1.1</w:t>
      </w:r>
      <w:r>
        <w:rPr>
          <w:rFonts w:cs="Times New Roman"/>
          <w:spacing w:val="-1"/>
        </w:rPr>
        <w:t xml:space="preserve"> </w:t>
      </w:r>
      <w:r w:rsidRPr="00370871">
        <w:rPr>
          <w:spacing w:val="-1"/>
        </w:rPr>
        <w:t>A SF 312 Non-Disclosure Agreement (NDA) initiated by the company’s Facility Security Officer (FSO) is required for each of the Contractor’s personnel.</w:t>
      </w:r>
      <w:r w:rsidRPr="00EE5F7E" w:rsidDel="009D2B06">
        <w:rPr>
          <w:b/>
          <w:spacing w:val="-1"/>
        </w:rPr>
        <w:t xml:space="preserve"> </w:t>
      </w:r>
    </w:p>
    <w:p w:rsidR="00B146B1" w:rsidRDefault="00B146B1" w:rsidP="00B146B1">
      <w:pPr>
        <w:pStyle w:val="BodyText"/>
        <w:tabs>
          <w:tab w:val="left" w:pos="0"/>
          <w:tab w:val="left" w:pos="720"/>
        </w:tabs>
        <w:spacing w:before="69"/>
        <w:ind w:left="0" w:right="551"/>
        <w:jc w:val="both"/>
        <w:rPr>
          <w:sz w:val="22"/>
          <w:szCs w:val="22"/>
        </w:rPr>
      </w:pPr>
    </w:p>
    <w:p w:rsidR="00B146B1" w:rsidRPr="00FA556B" w:rsidRDefault="00B146B1" w:rsidP="00B146B1">
      <w:pPr>
        <w:widowControl w:val="0"/>
        <w:autoSpaceDE/>
        <w:autoSpaceDN/>
        <w:rPr>
          <w:sz w:val="24"/>
          <w:szCs w:val="24"/>
        </w:rPr>
      </w:pPr>
      <w:r>
        <w:rPr>
          <w:b/>
          <w:bCs/>
          <w:sz w:val="24"/>
          <w:szCs w:val="24"/>
        </w:rPr>
        <w:t>8.2</w:t>
      </w:r>
      <w:r>
        <w:rPr>
          <w:b/>
          <w:bCs/>
          <w:sz w:val="24"/>
          <w:szCs w:val="24"/>
        </w:rPr>
        <w:tab/>
      </w:r>
      <w:r w:rsidRPr="00FA556B">
        <w:rPr>
          <w:b/>
          <w:bCs/>
          <w:sz w:val="24"/>
          <w:szCs w:val="24"/>
        </w:rPr>
        <w:t>Security Manager Appointment.</w:t>
      </w:r>
      <w:r w:rsidRPr="00FA556B">
        <w:rPr>
          <w:sz w:val="24"/>
          <w:szCs w:val="24"/>
        </w:rPr>
        <w:t xml:space="preserve">  The </w:t>
      </w:r>
      <w:r>
        <w:rPr>
          <w:sz w:val="24"/>
          <w:szCs w:val="24"/>
        </w:rPr>
        <w:t>C</w:t>
      </w:r>
      <w:r w:rsidRPr="00FA556B">
        <w:rPr>
          <w:sz w:val="24"/>
          <w:szCs w:val="24"/>
        </w:rPr>
        <w:t>ontractor shall appoint a security manager</w:t>
      </w:r>
      <w:r>
        <w:rPr>
          <w:sz w:val="24"/>
          <w:szCs w:val="24"/>
        </w:rPr>
        <w:t xml:space="preserve">. </w:t>
      </w:r>
      <w:r w:rsidRPr="00FA556B">
        <w:rPr>
          <w:sz w:val="24"/>
          <w:szCs w:val="24"/>
        </w:rPr>
        <w:t xml:space="preserve">The security manager shall provide employees with training required by DOD 5200.1-R, Information Security Program Regulation.  The </w:t>
      </w:r>
      <w:r>
        <w:rPr>
          <w:sz w:val="24"/>
          <w:szCs w:val="24"/>
        </w:rPr>
        <w:t>C</w:t>
      </w:r>
      <w:r w:rsidRPr="00FA556B">
        <w:rPr>
          <w:sz w:val="24"/>
          <w:szCs w:val="24"/>
        </w:rPr>
        <w:t xml:space="preserve">ontractor will also provide initial and follow-on </w:t>
      </w:r>
      <w:r w:rsidRPr="00FA556B">
        <w:rPr>
          <w:sz w:val="24"/>
          <w:szCs w:val="24"/>
        </w:rPr>
        <w:lastRenderedPageBreak/>
        <w:t xml:space="preserve">training to </w:t>
      </w:r>
      <w:r>
        <w:rPr>
          <w:sz w:val="24"/>
          <w:szCs w:val="24"/>
        </w:rPr>
        <w:t>C</w:t>
      </w:r>
      <w:r w:rsidRPr="00FA556B">
        <w:rPr>
          <w:sz w:val="24"/>
          <w:szCs w:val="24"/>
        </w:rPr>
        <w:t xml:space="preserve">ontractor personnel who work in </w:t>
      </w:r>
      <w:r>
        <w:rPr>
          <w:sz w:val="24"/>
          <w:szCs w:val="24"/>
        </w:rPr>
        <w:t xml:space="preserve">DHRA </w:t>
      </w:r>
      <w:r w:rsidRPr="00FA556B">
        <w:rPr>
          <w:sz w:val="24"/>
          <w:szCs w:val="24"/>
        </w:rPr>
        <w:t xml:space="preserve">controlled/restricted areas.  </w:t>
      </w:r>
    </w:p>
    <w:p w:rsidR="00B146B1" w:rsidRPr="00370871" w:rsidRDefault="00B146B1" w:rsidP="00B146B1">
      <w:pPr>
        <w:pStyle w:val="BodyText"/>
        <w:tabs>
          <w:tab w:val="left" w:pos="0"/>
          <w:tab w:val="left" w:pos="720"/>
        </w:tabs>
        <w:spacing w:before="69"/>
        <w:ind w:left="0" w:right="551"/>
        <w:jc w:val="both"/>
        <w:rPr>
          <w:sz w:val="22"/>
          <w:szCs w:val="22"/>
        </w:rPr>
      </w:pPr>
    </w:p>
    <w:p w:rsidR="00B146B1" w:rsidRDefault="00B146B1" w:rsidP="00B146B1">
      <w:pPr>
        <w:tabs>
          <w:tab w:val="left" w:pos="720"/>
        </w:tabs>
        <w:outlineLvl w:val="0"/>
        <w:rPr>
          <w:sz w:val="24"/>
          <w:szCs w:val="24"/>
        </w:rPr>
      </w:pPr>
      <w:r>
        <w:rPr>
          <w:b/>
          <w:sz w:val="24"/>
          <w:szCs w:val="24"/>
        </w:rPr>
        <w:t>8.3</w:t>
      </w:r>
      <w:r w:rsidDel="00F6446A">
        <w:rPr>
          <w:b/>
          <w:sz w:val="24"/>
          <w:szCs w:val="24"/>
        </w:rPr>
        <w:t xml:space="preserve"> </w:t>
      </w:r>
      <w:r>
        <w:rPr>
          <w:b/>
          <w:sz w:val="24"/>
          <w:szCs w:val="24"/>
        </w:rPr>
        <w:tab/>
        <w:t xml:space="preserve">Listing of Employees &amp; </w:t>
      </w:r>
      <w:r w:rsidRPr="00FA556B">
        <w:rPr>
          <w:b/>
          <w:sz w:val="24"/>
          <w:szCs w:val="24"/>
        </w:rPr>
        <w:t xml:space="preserve">Clearance Documentation.  </w:t>
      </w:r>
      <w:r w:rsidRPr="00FA556B">
        <w:rPr>
          <w:sz w:val="24"/>
          <w:szCs w:val="24"/>
        </w:rPr>
        <w:t xml:space="preserve">The </w:t>
      </w:r>
      <w:r>
        <w:rPr>
          <w:sz w:val="24"/>
          <w:szCs w:val="24"/>
        </w:rPr>
        <w:t>C</w:t>
      </w:r>
      <w:r w:rsidRPr="00FA556B">
        <w:rPr>
          <w:sz w:val="24"/>
          <w:szCs w:val="24"/>
        </w:rPr>
        <w:t xml:space="preserve">ontractor shall maintain a current listing of employees.  Within 10 calendar days of contract award, the Contractor shall provide the COR a </w:t>
      </w:r>
      <w:bookmarkStart w:id="4" w:name="_Toc316659042"/>
      <w:r w:rsidRPr="00FA556B">
        <w:rPr>
          <w:bCs/>
          <w:sz w:val="24"/>
          <w:szCs w:val="24"/>
        </w:rPr>
        <w:t>list with the n</w:t>
      </w:r>
      <w:r w:rsidRPr="00FA556B">
        <w:rPr>
          <w:sz w:val="24"/>
          <w:szCs w:val="24"/>
        </w:rPr>
        <w:t xml:space="preserve">ames, location of performance and clearance requirements of all company </w:t>
      </w:r>
      <w:bookmarkEnd w:id="4"/>
      <w:r w:rsidRPr="00FA556B">
        <w:rPr>
          <w:sz w:val="24"/>
          <w:szCs w:val="24"/>
        </w:rPr>
        <w:t>employees assigned to this effort. The list shall be validated and signed by the company Facility Security Officer (FSO)</w:t>
      </w:r>
      <w:r>
        <w:rPr>
          <w:sz w:val="24"/>
          <w:szCs w:val="24"/>
        </w:rPr>
        <w:t>. A</w:t>
      </w:r>
      <w:r w:rsidRPr="00FA556B">
        <w:rPr>
          <w:sz w:val="24"/>
          <w:szCs w:val="24"/>
        </w:rPr>
        <w:t>n updated listing shall be provided when an employee's status or information changes.</w:t>
      </w:r>
    </w:p>
    <w:p w:rsidR="00B146B1" w:rsidRDefault="00B146B1" w:rsidP="00B146B1">
      <w:pPr>
        <w:tabs>
          <w:tab w:val="left" w:pos="720"/>
        </w:tabs>
        <w:outlineLvl w:val="0"/>
        <w:rPr>
          <w:sz w:val="24"/>
          <w:szCs w:val="24"/>
        </w:rPr>
      </w:pPr>
    </w:p>
    <w:p w:rsidR="00B146B1" w:rsidRPr="00FA556B" w:rsidRDefault="00B146B1" w:rsidP="00B146B1">
      <w:pPr>
        <w:tabs>
          <w:tab w:val="left" w:pos="720"/>
        </w:tabs>
        <w:outlineLvl w:val="0"/>
        <w:rPr>
          <w:sz w:val="24"/>
          <w:szCs w:val="24"/>
        </w:rPr>
      </w:pPr>
      <w:r>
        <w:rPr>
          <w:b/>
          <w:bCs/>
          <w:sz w:val="24"/>
          <w:szCs w:val="24"/>
        </w:rPr>
        <w:t xml:space="preserve">8.4 </w:t>
      </w:r>
      <w:r>
        <w:rPr>
          <w:b/>
          <w:bCs/>
          <w:sz w:val="24"/>
          <w:szCs w:val="24"/>
        </w:rPr>
        <w:tab/>
      </w:r>
      <w:r w:rsidRPr="002715B2">
        <w:rPr>
          <w:b/>
          <w:bCs/>
          <w:sz w:val="24"/>
          <w:szCs w:val="24"/>
        </w:rPr>
        <w:t>Controlled/Restricted Areas</w:t>
      </w:r>
      <w:r w:rsidRPr="002715B2">
        <w:rPr>
          <w:b/>
          <w:sz w:val="24"/>
          <w:szCs w:val="24"/>
        </w:rPr>
        <w:t>.</w:t>
      </w:r>
      <w:r w:rsidRPr="002715B2">
        <w:rPr>
          <w:sz w:val="24"/>
          <w:szCs w:val="24"/>
        </w:rPr>
        <w:t xml:space="preserve">  The Contractor shall </w:t>
      </w:r>
      <w:r>
        <w:rPr>
          <w:sz w:val="24"/>
          <w:szCs w:val="24"/>
        </w:rPr>
        <w:t>be compliant with local</w:t>
      </w:r>
      <w:r w:rsidRPr="002715B2">
        <w:rPr>
          <w:sz w:val="24"/>
          <w:szCs w:val="24"/>
        </w:rPr>
        <w:t xml:space="preserve"> procedures for entry to </w:t>
      </w:r>
      <w:r>
        <w:rPr>
          <w:sz w:val="24"/>
          <w:szCs w:val="24"/>
        </w:rPr>
        <w:t>DHRA</w:t>
      </w:r>
      <w:r w:rsidRPr="002715B2">
        <w:rPr>
          <w:sz w:val="24"/>
          <w:szCs w:val="24"/>
        </w:rPr>
        <w:t xml:space="preserve"> controlled/restricted areas where Contractor personnel will work.  </w:t>
      </w:r>
    </w:p>
    <w:p w:rsidR="00B146B1" w:rsidRPr="00FA556B" w:rsidRDefault="00B146B1" w:rsidP="00B146B1">
      <w:pPr>
        <w:tabs>
          <w:tab w:val="left" w:pos="720"/>
        </w:tabs>
        <w:outlineLvl w:val="0"/>
        <w:rPr>
          <w:sz w:val="24"/>
          <w:szCs w:val="24"/>
        </w:rPr>
      </w:pPr>
    </w:p>
    <w:p w:rsidR="00B146B1" w:rsidRPr="00FA556B" w:rsidRDefault="00B146B1" w:rsidP="00B146B1">
      <w:pPr>
        <w:rPr>
          <w:sz w:val="24"/>
          <w:szCs w:val="24"/>
        </w:rPr>
      </w:pPr>
      <w:r>
        <w:rPr>
          <w:b/>
          <w:sz w:val="24"/>
          <w:szCs w:val="24"/>
        </w:rPr>
        <w:t>8.5</w:t>
      </w:r>
      <w:r>
        <w:rPr>
          <w:b/>
          <w:sz w:val="24"/>
          <w:szCs w:val="24"/>
        </w:rPr>
        <w:tab/>
      </w:r>
      <w:r w:rsidRPr="00900DBC">
        <w:rPr>
          <w:b/>
          <w:sz w:val="24"/>
          <w:szCs w:val="24"/>
        </w:rPr>
        <w:t>Physical Security.</w:t>
      </w:r>
      <w:r w:rsidRPr="00900DBC">
        <w:rPr>
          <w:sz w:val="24"/>
          <w:szCs w:val="24"/>
        </w:rPr>
        <w:t xml:space="preserve">  The Contractor shall safeguard all Government property and controlled forms provided for Contractor use and adhere to the Government property requirements contained in this contract.  At the end of each work day, all Government facilities, equipment and materials shall be secured.</w:t>
      </w:r>
    </w:p>
    <w:p w:rsidR="00B146B1" w:rsidRPr="00FA556B" w:rsidRDefault="00B146B1" w:rsidP="00B146B1">
      <w:pPr>
        <w:rPr>
          <w:sz w:val="24"/>
          <w:szCs w:val="24"/>
        </w:rPr>
      </w:pPr>
    </w:p>
    <w:p w:rsidR="00B146B1" w:rsidRDefault="00B146B1" w:rsidP="00B146B1">
      <w:pPr>
        <w:widowControl w:val="0"/>
        <w:numPr>
          <w:ilvl w:val="1"/>
          <w:numId w:val="9"/>
        </w:numPr>
        <w:autoSpaceDE/>
        <w:autoSpaceDN/>
        <w:ind w:left="630" w:hanging="630"/>
        <w:rPr>
          <w:sz w:val="24"/>
          <w:szCs w:val="24"/>
        </w:rPr>
      </w:pPr>
      <w:r>
        <w:rPr>
          <w:b/>
          <w:bCs/>
          <w:sz w:val="24"/>
          <w:szCs w:val="24"/>
        </w:rPr>
        <w:t xml:space="preserve">  </w:t>
      </w:r>
      <w:r w:rsidRPr="00370871">
        <w:rPr>
          <w:b/>
          <w:bCs/>
          <w:sz w:val="24"/>
          <w:szCs w:val="24"/>
        </w:rPr>
        <w:t xml:space="preserve">Pass </w:t>
      </w:r>
      <w:r>
        <w:rPr>
          <w:b/>
          <w:bCs/>
          <w:sz w:val="24"/>
          <w:szCs w:val="24"/>
        </w:rPr>
        <w:t>a</w:t>
      </w:r>
      <w:r w:rsidRPr="00370871">
        <w:rPr>
          <w:b/>
          <w:bCs/>
          <w:sz w:val="24"/>
          <w:szCs w:val="24"/>
        </w:rPr>
        <w:t>nd Identification Items</w:t>
      </w:r>
      <w:r w:rsidRPr="00370871">
        <w:rPr>
          <w:b/>
          <w:sz w:val="24"/>
          <w:szCs w:val="24"/>
        </w:rPr>
        <w:t>.</w:t>
      </w:r>
      <w:r w:rsidRPr="00370871">
        <w:rPr>
          <w:sz w:val="24"/>
          <w:szCs w:val="24"/>
        </w:rPr>
        <w:t xml:space="preserve">  The Contractor shall ensure the pass and identification</w:t>
      </w:r>
    </w:p>
    <w:p w:rsidR="00B146B1" w:rsidRDefault="00B146B1" w:rsidP="00B146B1">
      <w:pPr>
        <w:widowControl w:val="0"/>
        <w:autoSpaceDE/>
        <w:autoSpaceDN/>
        <w:rPr>
          <w:sz w:val="24"/>
          <w:szCs w:val="24"/>
        </w:rPr>
      </w:pPr>
      <w:r w:rsidRPr="00370871">
        <w:rPr>
          <w:sz w:val="24"/>
          <w:szCs w:val="24"/>
        </w:rPr>
        <w:t>items required for contract performance are obtained for employees and non-government owned vehicles.</w:t>
      </w:r>
    </w:p>
    <w:p w:rsidR="00B146B1" w:rsidRDefault="00B146B1" w:rsidP="00B146B1">
      <w:pPr>
        <w:widowControl w:val="0"/>
        <w:autoSpaceDE/>
        <w:autoSpaceDN/>
        <w:rPr>
          <w:sz w:val="24"/>
          <w:szCs w:val="24"/>
        </w:rPr>
      </w:pPr>
    </w:p>
    <w:p w:rsidR="00B146B1" w:rsidRDefault="00B146B1" w:rsidP="00B146B1">
      <w:pPr>
        <w:rPr>
          <w:color w:val="000000" w:themeColor="text1"/>
          <w:sz w:val="24"/>
          <w:szCs w:val="24"/>
        </w:rPr>
      </w:pPr>
      <w:r w:rsidRPr="00117C05">
        <w:rPr>
          <w:b/>
          <w:sz w:val="24"/>
        </w:rPr>
        <w:t>8.6.1</w:t>
      </w:r>
      <w:r w:rsidRPr="00117C05">
        <w:rPr>
          <w:sz w:val="24"/>
        </w:rPr>
        <w:t xml:space="preserve">    </w:t>
      </w:r>
      <w:r>
        <w:rPr>
          <w:sz w:val="24"/>
        </w:rPr>
        <w:t xml:space="preserve"> </w:t>
      </w:r>
      <w:r w:rsidRPr="00117C05">
        <w:rPr>
          <w:color w:val="000000" w:themeColor="text1"/>
          <w:sz w:val="24"/>
          <w:szCs w:val="24"/>
        </w:rPr>
        <w:t>Comply with HSPD-12 Personal Identity Verification (PIV</w:t>
      </w:r>
      <w:r>
        <w:rPr>
          <w:color w:val="000000" w:themeColor="text1"/>
          <w:sz w:val="24"/>
          <w:szCs w:val="24"/>
        </w:rPr>
        <w:t xml:space="preserve">) issuance requirements, known </w:t>
      </w:r>
      <w:r w:rsidRPr="00117C05">
        <w:rPr>
          <w:color w:val="000000" w:themeColor="text1"/>
          <w:sz w:val="24"/>
          <w:szCs w:val="24"/>
        </w:rPr>
        <w:t>as the Common Access Card (CAC). Be responsible for obtaining CAC or PIV ready status prior to contract start.</w:t>
      </w:r>
      <w:r>
        <w:rPr>
          <w:color w:val="000000" w:themeColor="text1"/>
          <w:sz w:val="24"/>
          <w:szCs w:val="24"/>
        </w:rPr>
        <w:t xml:space="preserve"> </w:t>
      </w:r>
      <w:r w:rsidRPr="00C75952">
        <w:rPr>
          <w:color w:val="000000" w:themeColor="text1"/>
          <w:sz w:val="24"/>
          <w:szCs w:val="24"/>
        </w:rPr>
        <w:t xml:space="preserve"> </w:t>
      </w:r>
    </w:p>
    <w:p w:rsidR="00B146B1" w:rsidRDefault="00B146B1" w:rsidP="00B146B1">
      <w:pPr>
        <w:widowControl w:val="0"/>
        <w:autoSpaceDE/>
        <w:autoSpaceDN/>
        <w:rPr>
          <w:sz w:val="24"/>
          <w:szCs w:val="24"/>
        </w:rPr>
      </w:pPr>
    </w:p>
    <w:p w:rsidR="00B146B1" w:rsidRPr="00370871" w:rsidRDefault="00B146B1" w:rsidP="00B146B1">
      <w:pPr>
        <w:widowControl w:val="0"/>
        <w:autoSpaceDE/>
        <w:autoSpaceDN/>
        <w:rPr>
          <w:sz w:val="24"/>
          <w:szCs w:val="24"/>
        </w:rPr>
      </w:pPr>
      <w:r w:rsidRPr="00370871">
        <w:rPr>
          <w:b/>
          <w:sz w:val="24"/>
          <w:szCs w:val="24"/>
        </w:rPr>
        <w:t>8.6.2</w:t>
      </w:r>
      <w:r>
        <w:rPr>
          <w:sz w:val="24"/>
          <w:szCs w:val="24"/>
        </w:rPr>
        <w:t xml:space="preserve">   </w:t>
      </w:r>
      <w:r w:rsidRPr="008F60EC">
        <w:rPr>
          <w:sz w:val="24"/>
          <w:szCs w:val="24"/>
        </w:rPr>
        <w:t>The Contractor shall maintain a current listing of employees. Within 10 calendar days of contract award, the Contractor shall</w:t>
      </w:r>
      <w:r>
        <w:rPr>
          <w:sz w:val="24"/>
          <w:szCs w:val="24"/>
        </w:rPr>
        <w:t xml:space="preserve"> securely</w:t>
      </w:r>
      <w:r w:rsidRPr="008F60EC">
        <w:rPr>
          <w:sz w:val="24"/>
          <w:szCs w:val="24"/>
        </w:rPr>
        <w:t xml:space="preserve"> </w:t>
      </w:r>
      <w:r w:rsidRPr="008F60EC">
        <w:rPr>
          <w:sz w:val="24"/>
        </w:rPr>
        <w:t>provide the COR a list with the names, social security numbers, and date of birth of all employees performing on the contract. An updated listing shall be provided when an employee's status or information</w:t>
      </w:r>
      <w:r w:rsidRPr="008F60EC">
        <w:rPr>
          <w:spacing w:val="-11"/>
          <w:sz w:val="24"/>
        </w:rPr>
        <w:t xml:space="preserve"> </w:t>
      </w:r>
      <w:r w:rsidRPr="008F60EC">
        <w:rPr>
          <w:sz w:val="24"/>
        </w:rPr>
        <w:t>changes.</w:t>
      </w:r>
    </w:p>
    <w:p w:rsidR="00B146B1" w:rsidRPr="00FA556B" w:rsidRDefault="00B146B1" w:rsidP="00B146B1">
      <w:pPr>
        <w:rPr>
          <w:sz w:val="24"/>
          <w:szCs w:val="24"/>
        </w:rPr>
      </w:pPr>
    </w:p>
    <w:p w:rsidR="00B146B1" w:rsidRPr="00354550" w:rsidRDefault="00B146B1" w:rsidP="00B146B1">
      <w:pPr>
        <w:widowControl w:val="0"/>
        <w:numPr>
          <w:ilvl w:val="1"/>
          <w:numId w:val="9"/>
        </w:numPr>
        <w:autoSpaceDE/>
        <w:autoSpaceDN/>
        <w:ind w:left="0" w:firstLine="0"/>
        <w:rPr>
          <w:sz w:val="24"/>
          <w:szCs w:val="24"/>
        </w:rPr>
      </w:pPr>
      <w:r w:rsidRPr="00FA556B">
        <w:rPr>
          <w:b/>
          <w:bCs/>
          <w:sz w:val="24"/>
          <w:szCs w:val="24"/>
        </w:rPr>
        <w:t>Retrieving Identification Media</w:t>
      </w:r>
      <w:r w:rsidRPr="00FA556B">
        <w:rPr>
          <w:b/>
          <w:sz w:val="24"/>
          <w:szCs w:val="24"/>
        </w:rPr>
        <w:t>.</w:t>
      </w:r>
      <w:r w:rsidRPr="00FA556B">
        <w:rPr>
          <w:sz w:val="24"/>
          <w:szCs w:val="24"/>
        </w:rPr>
        <w:t xml:space="preserve">  The </w:t>
      </w:r>
      <w:r>
        <w:rPr>
          <w:sz w:val="24"/>
          <w:szCs w:val="24"/>
        </w:rPr>
        <w:t>C</w:t>
      </w:r>
      <w:r w:rsidRPr="00FA556B">
        <w:rPr>
          <w:sz w:val="24"/>
          <w:szCs w:val="24"/>
        </w:rPr>
        <w:t>ontractor shall retrieve all identification media, including vehicle passes from employees who depart for any reason before the contract expires; e.g. terminated for cause, retirement, etc.</w:t>
      </w:r>
    </w:p>
    <w:p w:rsidR="00B146B1" w:rsidRPr="00FA556B" w:rsidRDefault="00B146B1" w:rsidP="00B146B1">
      <w:pPr>
        <w:rPr>
          <w:sz w:val="24"/>
          <w:szCs w:val="24"/>
        </w:rPr>
      </w:pPr>
    </w:p>
    <w:p w:rsidR="00B146B1" w:rsidRPr="00FA556B" w:rsidRDefault="00B146B1" w:rsidP="00B146B1">
      <w:pPr>
        <w:widowControl w:val="0"/>
        <w:numPr>
          <w:ilvl w:val="1"/>
          <w:numId w:val="9"/>
        </w:numPr>
        <w:autoSpaceDE/>
        <w:autoSpaceDN/>
        <w:ind w:left="0" w:firstLine="0"/>
        <w:rPr>
          <w:sz w:val="24"/>
          <w:szCs w:val="24"/>
        </w:rPr>
      </w:pPr>
      <w:r w:rsidRPr="00FA556B">
        <w:rPr>
          <w:b/>
          <w:bCs/>
          <w:sz w:val="24"/>
          <w:szCs w:val="24"/>
        </w:rPr>
        <w:lastRenderedPageBreak/>
        <w:t>Weapons, Firearms, and Ammunition</w:t>
      </w:r>
      <w:r w:rsidRPr="00FA556B">
        <w:rPr>
          <w:b/>
          <w:sz w:val="24"/>
          <w:szCs w:val="24"/>
        </w:rPr>
        <w:t>.</w:t>
      </w:r>
      <w:r w:rsidRPr="00FA556B">
        <w:rPr>
          <w:sz w:val="24"/>
          <w:szCs w:val="24"/>
        </w:rPr>
        <w:t xml:space="preserve">  Contractor employees are prohibited from possessing weapons, firearms, or ammunition, on themselves or within their contractor-owned vehicle or privately-owned vehicle while on </w:t>
      </w:r>
      <w:r w:rsidRPr="00370871">
        <w:rPr>
          <w:sz w:val="24"/>
          <w:szCs w:val="24"/>
        </w:rPr>
        <w:t>all DHRA installations</w:t>
      </w:r>
      <w:r w:rsidRPr="00FA556B">
        <w:rPr>
          <w:sz w:val="24"/>
          <w:szCs w:val="24"/>
        </w:rPr>
        <w:t>.</w:t>
      </w:r>
    </w:p>
    <w:p w:rsidR="00B146B1" w:rsidRPr="00FA556B" w:rsidRDefault="00B146B1" w:rsidP="00B146B1">
      <w:pPr>
        <w:rPr>
          <w:sz w:val="24"/>
          <w:szCs w:val="24"/>
        </w:rPr>
      </w:pPr>
    </w:p>
    <w:p w:rsidR="00B146B1" w:rsidRDefault="00B146B1" w:rsidP="00B146B1">
      <w:pPr>
        <w:widowControl w:val="0"/>
        <w:numPr>
          <w:ilvl w:val="1"/>
          <w:numId w:val="9"/>
        </w:numPr>
        <w:autoSpaceDE/>
        <w:autoSpaceDN/>
        <w:ind w:left="0" w:firstLine="0"/>
        <w:rPr>
          <w:sz w:val="24"/>
          <w:szCs w:val="24"/>
        </w:rPr>
      </w:pPr>
      <w:r w:rsidRPr="00FA556B">
        <w:rPr>
          <w:b/>
          <w:bCs/>
          <w:sz w:val="24"/>
          <w:szCs w:val="24"/>
        </w:rPr>
        <w:t>For Official Use Only (FOUO).</w:t>
      </w:r>
      <w:r w:rsidRPr="00FA556B">
        <w:rPr>
          <w:sz w:val="24"/>
          <w:szCs w:val="24"/>
        </w:rPr>
        <w:t xml:space="preserve">  The </w:t>
      </w:r>
      <w:r>
        <w:rPr>
          <w:sz w:val="24"/>
          <w:szCs w:val="24"/>
        </w:rPr>
        <w:t>C</w:t>
      </w:r>
      <w:r w:rsidRPr="00FA556B">
        <w:rPr>
          <w:sz w:val="24"/>
          <w:szCs w:val="24"/>
        </w:rPr>
        <w:t>ontractor shall comply with DoD 5400.7-R, Chapter 4, DoD Freedom of Information Act (FOIA) Program, requirements.  This regulation sets policy and procedures for the disclosure of records to the public and for marking, handling, transmitting, and safeguarding FOUO material.</w:t>
      </w:r>
    </w:p>
    <w:p w:rsidR="00B146B1" w:rsidRDefault="00B146B1" w:rsidP="00B146B1">
      <w:pPr>
        <w:pStyle w:val="ListParagraph"/>
        <w:rPr>
          <w:sz w:val="24"/>
          <w:szCs w:val="24"/>
        </w:rPr>
      </w:pPr>
    </w:p>
    <w:p w:rsidR="00B146B1" w:rsidRPr="00FA556B" w:rsidRDefault="00B146B1" w:rsidP="00B146B1">
      <w:pPr>
        <w:widowControl w:val="0"/>
        <w:numPr>
          <w:ilvl w:val="1"/>
          <w:numId w:val="9"/>
        </w:numPr>
        <w:autoSpaceDE/>
        <w:autoSpaceDN/>
        <w:ind w:left="0" w:firstLine="0"/>
        <w:rPr>
          <w:sz w:val="24"/>
          <w:szCs w:val="24"/>
        </w:rPr>
      </w:pPr>
      <w:r w:rsidRPr="00370871">
        <w:rPr>
          <w:b/>
          <w:bCs/>
          <w:sz w:val="24"/>
          <w:szCs w:val="24"/>
        </w:rPr>
        <w:t>R</w:t>
      </w:r>
      <w:r w:rsidRPr="009D2B06">
        <w:rPr>
          <w:b/>
          <w:bCs/>
          <w:sz w:val="24"/>
          <w:szCs w:val="24"/>
        </w:rPr>
        <w:t>eporting</w:t>
      </w:r>
      <w:r w:rsidRPr="00FA556B">
        <w:rPr>
          <w:b/>
          <w:bCs/>
          <w:sz w:val="24"/>
          <w:szCs w:val="24"/>
        </w:rPr>
        <w:t xml:space="preserve"> Requirements</w:t>
      </w:r>
      <w:r w:rsidRPr="00FA556B">
        <w:rPr>
          <w:b/>
          <w:sz w:val="24"/>
          <w:szCs w:val="24"/>
        </w:rPr>
        <w:t>.</w:t>
      </w:r>
      <w:r w:rsidRPr="00FA556B">
        <w:rPr>
          <w:sz w:val="24"/>
          <w:szCs w:val="24"/>
        </w:rPr>
        <w:t xml:space="preserve">  Contractor personnel shall report to an appropriate authority any information or circumstances of which they are aware may pose a threat to the security of DOD personnel, </w:t>
      </w:r>
      <w:r>
        <w:rPr>
          <w:sz w:val="24"/>
          <w:szCs w:val="24"/>
        </w:rPr>
        <w:t>C</w:t>
      </w:r>
      <w:r w:rsidRPr="00FA556B">
        <w:rPr>
          <w:sz w:val="24"/>
          <w:szCs w:val="24"/>
        </w:rPr>
        <w:t xml:space="preserve">ontractor personnel, resources, and classified or unclassified defense information.  </w:t>
      </w:r>
    </w:p>
    <w:p w:rsidR="00B146B1" w:rsidRPr="002715B2" w:rsidRDefault="00B146B1" w:rsidP="00B146B1">
      <w:pPr>
        <w:widowControl w:val="0"/>
        <w:autoSpaceDE/>
        <w:autoSpaceDN/>
        <w:rPr>
          <w:sz w:val="24"/>
          <w:szCs w:val="24"/>
        </w:rPr>
      </w:pPr>
    </w:p>
    <w:p w:rsidR="00B146B1" w:rsidRPr="008937CA" w:rsidRDefault="00B146B1" w:rsidP="00B146B1">
      <w:pPr>
        <w:widowControl w:val="0"/>
        <w:numPr>
          <w:ilvl w:val="1"/>
          <w:numId w:val="9"/>
        </w:numPr>
        <w:autoSpaceDE/>
        <w:autoSpaceDN/>
        <w:ind w:left="0" w:firstLine="0"/>
        <w:rPr>
          <w:sz w:val="24"/>
          <w:szCs w:val="24"/>
        </w:rPr>
      </w:pPr>
      <w:r w:rsidRPr="00FA556B">
        <w:rPr>
          <w:b/>
          <w:bCs/>
          <w:sz w:val="24"/>
          <w:szCs w:val="24"/>
        </w:rPr>
        <w:t>Key Control/Access Badge Control.</w:t>
      </w:r>
      <w:r w:rsidRPr="00FA556B">
        <w:rPr>
          <w:sz w:val="24"/>
          <w:szCs w:val="24"/>
        </w:rPr>
        <w:t xml:space="preserve">  The </w:t>
      </w:r>
      <w:r>
        <w:rPr>
          <w:sz w:val="24"/>
          <w:szCs w:val="24"/>
        </w:rPr>
        <w:t>C</w:t>
      </w:r>
      <w:r w:rsidRPr="00FA556B">
        <w:rPr>
          <w:sz w:val="24"/>
          <w:szCs w:val="24"/>
        </w:rPr>
        <w:t xml:space="preserve">ontractor shall establish and implement methods of making sure all keys/badges issued to the </w:t>
      </w:r>
      <w:r>
        <w:rPr>
          <w:sz w:val="24"/>
          <w:szCs w:val="24"/>
        </w:rPr>
        <w:t>C</w:t>
      </w:r>
      <w:r w:rsidRPr="00FA556B">
        <w:rPr>
          <w:sz w:val="24"/>
          <w:szCs w:val="24"/>
        </w:rPr>
        <w:t xml:space="preserve">ontractor by the Government are not lost or misplaced and are not used by unauthorized persons.  The </w:t>
      </w:r>
      <w:r>
        <w:rPr>
          <w:sz w:val="24"/>
          <w:szCs w:val="24"/>
        </w:rPr>
        <w:t>C</w:t>
      </w:r>
      <w:r w:rsidRPr="00FA556B">
        <w:rPr>
          <w:sz w:val="24"/>
          <w:szCs w:val="24"/>
        </w:rPr>
        <w:t xml:space="preserve">ontractor shall not duplicate any keys issued by the </w:t>
      </w:r>
      <w:r>
        <w:rPr>
          <w:sz w:val="24"/>
          <w:szCs w:val="24"/>
        </w:rPr>
        <w:t>G</w:t>
      </w:r>
      <w:r w:rsidRPr="00FA556B">
        <w:rPr>
          <w:sz w:val="24"/>
          <w:szCs w:val="24"/>
        </w:rPr>
        <w:t>overnment.</w:t>
      </w:r>
    </w:p>
    <w:p w:rsidR="00B146B1" w:rsidRPr="00FA556B" w:rsidRDefault="00B146B1" w:rsidP="00B146B1">
      <w:pPr>
        <w:rPr>
          <w:sz w:val="24"/>
          <w:szCs w:val="24"/>
        </w:rPr>
      </w:pPr>
    </w:p>
    <w:p w:rsidR="00B146B1" w:rsidRPr="00FA556B" w:rsidRDefault="00B146B1" w:rsidP="00B146B1">
      <w:pPr>
        <w:widowControl w:val="0"/>
        <w:numPr>
          <w:ilvl w:val="2"/>
          <w:numId w:val="9"/>
        </w:numPr>
        <w:autoSpaceDE/>
        <w:autoSpaceDN/>
        <w:ind w:left="0" w:firstLine="0"/>
        <w:rPr>
          <w:sz w:val="24"/>
          <w:szCs w:val="24"/>
        </w:rPr>
      </w:pPr>
      <w:r w:rsidRPr="00FA556B">
        <w:rPr>
          <w:b/>
          <w:sz w:val="24"/>
          <w:szCs w:val="24"/>
        </w:rPr>
        <w:t>Prohibited Use.</w:t>
      </w:r>
      <w:r>
        <w:rPr>
          <w:b/>
          <w:sz w:val="24"/>
          <w:szCs w:val="24"/>
        </w:rPr>
        <w:t xml:space="preserve"> </w:t>
      </w:r>
      <w:r w:rsidRPr="00FA556B">
        <w:rPr>
          <w:sz w:val="24"/>
          <w:szCs w:val="24"/>
        </w:rPr>
        <w:t xml:space="preserve">The </w:t>
      </w:r>
      <w:r>
        <w:rPr>
          <w:sz w:val="24"/>
          <w:szCs w:val="24"/>
        </w:rPr>
        <w:t>C</w:t>
      </w:r>
      <w:r w:rsidRPr="00FA556B">
        <w:rPr>
          <w:sz w:val="24"/>
          <w:szCs w:val="24"/>
        </w:rPr>
        <w:t xml:space="preserve">ontractor shall prohibit the use of keys, issued by the </w:t>
      </w:r>
      <w:r>
        <w:rPr>
          <w:sz w:val="24"/>
          <w:szCs w:val="24"/>
        </w:rPr>
        <w:t>G</w:t>
      </w:r>
      <w:r w:rsidRPr="00FA556B">
        <w:rPr>
          <w:sz w:val="24"/>
          <w:szCs w:val="24"/>
        </w:rPr>
        <w:t xml:space="preserve">overnment, by any persons other than the </w:t>
      </w:r>
      <w:r>
        <w:rPr>
          <w:sz w:val="24"/>
          <w:szCs w:val="24"/>
        </w:rPr>
        <w:t>C</w:t>
      </w:r>
      <w:r w:rsidRPr="00FA556B">
        <w:rPr>
          <w:sz w:val="24"/>
          <w:szCs w:val="24"/>
        </w:rPr>
        <w:t xml:space="preserve">ontractor’s employees and the opening of locked areas by </w:t>
      </w:r>
      <w:r>
        <w:rPr>
          <w:sz w:val="24"/>
          <w:szCs w:val="24"/>
        </w:rPr>
        <w:t>C</w:t>
      </w:r>
      <w:r w:rsidRPr="00FA556B">
        <w:rPr>
          <w:sz w:val="24"/>
          <w:szCs w:val="24"/>
        </w:rPr>
        <w:t xml:space="preserve">ontractor employees to permit entrance of persons other than </w:t>
      </w:r>
      <w:r>
        <w:rPr>
          <w:sz w:val="24"/>
          <w:szCs w:val="24"/>
        </w:rPr>
        <w:t>C</w:t>
      </w:r>
      <w:r w:rsidRPr="00FA556B">
        <w:rPr>
          <w:sz w:val="24"/>
          <w:szCs w:val="24"/>
        </w:rPr>
        <w:t>ontractor employees engaged in performance of contract work requirements in those areas.</w:t>
      </w:r>
    </w:p>
    <w:p w:rsidR="00B146B1" w:rsidRPr="00FA556B" w:rsidRDefault="00B146B1" w:rsidP="00B146B1">
      <w:pPr>
        <w:rPr>
          <w:sz w:val="24"/>
          <w:szCs w:val="24"/>
        </w:rPr>
      </w:pPr>
    </w:p>
    <w:p w:rsidR="00B146B1" w:rsidRPr="00FA556B" w:rsidRDefault="00B146B1" w:rsidP="00B146B1">
      <w:pPr>
        <w:widowControl w:val="0"/>
        <w:numPr>
          <w:ilvl w:val="1"/>
          <w:numId w:val="9"/>
        </w:numPr>
        <w:autoSpaceDE/>
        <w:autoSpaceDN/>
        <w:ind w:left="0" w:firstLine="0"/>
        <w:rPr>
          <w:sz w:val="24"/>
          <w:szCs w:val="24"/>
        </w:rPr>
      </w:pPr>
      <w:r w:rsidRPr="00FA556B">
        <w:rPr>
          <w:b/>
          <w:bCs/>
          <w:sz w:val="24"/>
          <w:szCs w:val="24"/>
        </w:rPr>
        <w:t>Lock Combinations</w:t>
      </w:r>
      <w:r w:rsidRPr="00FA556B">
        <w:rPr>
          <w:b/>
          <w:sz w:val="24"/>
          <w:szCs w:val="24"/>
        </w:rPr>
        <w:t>.</w:t>
      </w:r>
      <w:r w:rsidRPr="00FA556B">
        <w:rPr>
          <w:sz w:val="24"/>
          <w:szCs w:val="24"/>
        </w:rPr>
        <w:t xml:space="preserve"> The </w:t>
      </w:r>
      <w:r>
        <w:rPr>
          <w:sz w:val="24"/>
          <w:szCs w:val="24"/>
        </w:rPr>
        <w:t>C</w:t>
      </w:r>
      <w:r w:rsidRPr="00FA556B">
        <w:rPr>
          <w:sz w:val="24"/>
          <w:szCs w:val="24"/>
        </w:rPr>
        <w:t xml:space="preserve">ontractor shall control access to all government provided lock combinations to preclude unauthorized entry.  The </w:t>
      </w:r>
      <w:r>
        <w:rPr>
          <w:sz w:val="24"/>
          <w:szCs w:val="24"/>
        </w:rPr>
        <w:t>C</w:t>
      </w:r>
      <w:r w:rsidRPr="00FA556B">
        <w:rPr>
          <w:sz w:val="24"/>
          <w:szCs w:val="24"/>
        </w:rPr>
        <w:t>ontractor is not authorized to record lock combinations without written approval by the COR.  Records with written combinations to authorized secure storage containers, secure storage rooms, or certified vaults, shall be marked and safeguarded at the highest classification level as the classified material maintained inside the approved containers.</w:t>
      </w:r>
    </w:p>
    <w:p w:rsidR="00B146B1" w:rsidRPr="00FA556B" w:rsidRDefault="00B146B1" w:rsidP="00B146B1">
      <w:pPr>
        <w:tabs>
          <w:tab w:val="left" w:pos="900"/>
        </w:tabs>
        <w:contextualSpacing/>
        <w:outlineLvl w:val="0"/>
        <w:rPr>
          <w:sz w:val="24"/>
          <w:szCs w:val="24"/>
        </w:rPr>
      </w:pPr>
    </w:p>
    <w:p w:rsidR="00B146B1" w:rsidRPr="00A32DC2" w:rsidRDefault="00B146B1" w:rsidP="00B146B1">
      <w:pPr>
        <w:numPr>
          <w:ilvl w:val="1"/>
          <w:numId w:val="9"/>
        </w:numPr>
        <w:tabs>
          <w:tab w:val="left" w:pos="720"/>
        </w:tabs>
        <w:autoSpaceDE/>
        <w:autoSpaceDN/>
        <w:ind w:left="0" w:firstLine="0"/>
        <w:contextualSpacing/>
        <w:outlineLvl w:val="0"/>
        <w:rPr>
          <w:sz w:val="24"/>
          <w:szCs w:val="24"/>
        </w:rPr>
      </w:pPr>
      <w:r w:rsidRPr="00370871">
        <w:rPr>
          <w:b/>
          <w:color w:val="000000" w:themeColor="text1"/>
          <w:sz w:val="24"/>
          <w:szCs w:val="24"/>
        </w:rPr>
        <w:t>Government Furnished Equipment (GFE).</w:t>
      </w:r>
      <w:r>
        <w:rPr>
          <w:sz w:val="24"/>
          <w:szCs w:val="24"/>
        </w:rPr>
        <w:t xml:space="preserve"> </w:t>
      </w:r>
      <w:r w:rsidRPr="00A32DC2">
        <w:rPr>
          <w:color w:val="000000" w:themeColor="text1"/>
          <w:sz w:val="24"/>
          <w:szCs w:val="24"/>
        </w:rPr>
        <w:t xml:space="preserve">The Contractor shall establish and implement procedures to ensure all </w:t>
      </w:r>
      <w:r>
        <w:rPr>
          <w:color w:val="000000" w:themeColor="text1"/>
          <w:sz w:val="24"/>
          <w:szCs w:val="24"/>
        </w:rPr>
        <w:t>GFE</w:t>
      </w:r>
      <w:r w:rsidRPr="00A32DC2">
        <w:rPr>
          <w:color w:val="000000" w:themeColor="text1"/>
          <w:sz w:val="24"/>
          <w:szCs w:val="24"/>
        </w:rPr>
        <w:t xml:space="preserve"> to include laptops and other data processing devices, issued to the Contractor by the Government are not lost or misplaced, are not used by unauthorized persons or are not subject to unauthorized external devices.  The Contractor shall immediately report to the COR any occurrences of lost </w:t>
      </w:r>
      <w:r>
        <w:rPr>
          <w:color w:val="000000" w:themeColor="text1"/>
          <w:sz w:val="24"/>
          <w:szCs w:val="24"/>
        </w:rPr>
        <w:t xml:space="preserve">GFE </w:t>
      </w:r>
      <w:r w:rsidRPr="00A32DC2">
        <w:rPr>
          <w:color w:val="000000" w:themeColor="text1"/>
          <w:sz w:val="24"/>
          <w:szCs w:val="24"/>
        </w:rPr>
        <w:t xml:space="preserve">within two (2) hours of discovery of occurrence.  In the event that </w:t>
      </w:r>
      <w:r>
        <w:rPr>
          <w:color w:val="000000" w:themeColor="text1"/>
          <w:sz w:val="24"/>
          <w:szCs w:val="24"/>
        </w:rPr>
        <w:lastRenderedPageBreak/>
        <w:t xml:space="preserve">GFE </w:t>
      </w:r>
      <w:r w:rsidRPr="00A32DC2">
        <w:rPr>
          <w:color w:val="000000" w:themeColor="text1"/>
          <w:sz w:val="24"/>
          <w:szCs w:val="24"/>
        </w:rPr>
        <w:t>is lost, the Contractor may be required, upon written direction of the CO, to replace the equipment at no additional cost to the Government.  The Government may replace the equipment and deduct the cost of such from the monthly payment due the Contractor.</w:t>
      </w:r>
    </w:p>
    <w:p w:rsidR="00B146B1" w:rsidRPr="00FA556B" w:rsidRDefault="00B146B1" w:rsidP="00B146B1">
      <w:pPr>
        <w:rPr>
          <w:sz w:val="24"/>
          <w:szCs w:val="24"/>
        </w:rPr>
      </w:pPr>
    </w:p>
    <w:p w:rsidR="00B146B1" w:rsidRPr="00370871" w:rsidRDefault="00B146B1" w:rsidP="00B146B1">
      <w:pPr>
        <w:spacing w:after="240"/>
        <w:rPr>
          <w:b/>
          <w:sz w:val="24"/>
          <w:szCs w:val="24"/>
        </w:rPr>
      </w:pPr>
      <w:r w:rsidRPr="00370871">
        <w:rPr>
          <w:b/>
          <w:sz w:val="24"/>
          <w:szCs w:val="24"/>
        </w:rPr>
        <w:t>8.1</w:t>
      </w:r>
      <w:r>
        <w:rPr>
          <w:b/>
          <w:sz w:val="24"/>
          <w:szCs w:val="24"/>
        </w:rPr>
        <w:t>4</w:t>
      </w:r>
      <w:r w:rsidRPr="00370871">
        <w:rPr>
          <w:b/>
          <w:sz w:val="24"/>
          <w:szCs w:val="24"/>
        </w:rPr>
        <w:t xml:space="preserve"> </w:t>
      </w:r>
      <w:r>
        <w:rPr>
          <w:b/>
          <w:sz w:val="24"/>
          <w:szCs w:val="24"/>
        </w:rPr>
        <w:t xml:space="preserve">   </w:t>
      </w:r>
      <w:r w:rsidRPr="00370871">
        <w:rPr>
          <w:b/>
          <w:sz w:val="24"/>
          <w:szCs w:val="24"/>
        </w:rPr>
        <w:t>Conduct while on Government Installation</w:t>
      </w:r>
      <w:r>
        <w:rPr>
          <w:b/>
          <w:sz w:val="24"/>
          <w:szCs w:val="24"/>
        </w:rPr>
        <w:t xml:space="preserve">. </w:t>
      </w:r>
      <w:r w:rsidRPr="00370871">
        <w:rPr>
          <w:color w:val="000000" w:themeColor="text1"/>
          <w:sz w:val="24"/>
          <w:szCs w:val="24"/>
        </w:rPr>
        <w:t xml:space="preserve">The CO may direct the contractor to remove an employee(s) from an assignment under this contract for reasons of security or misconduct.  Where the reasons for the removal request is due solely for security or misconduct by the employee(s), the replacement shall be at the contractor’s expense and not chargeable to the government.   </w:t>
      </w:r>
    </w:p>
    <w:p w:rsidR="00B146B1" w:rsidRPr="00431BEB" w:rsidRDefault="00B146B1" w:rsidP="00B146B1">
      <w:pPr>
        <w:spacing w:after="240"/>
        <w:rPr>
          <w:sz w:val="24"/>
          <w:szCs w:val="24"/>
        </w:rPr>
      </w:pPr>
      <w:r w:rsidRPr="00370871">
        <w:rPr>
          <w:b/>
          <w:sz w:val="24"/>
          <w:szCs w:val="24"/>
        </w:rPr>
        <w:t>8.15</w:t>
      </w:r>
      <w:r w:rsidRPr="00431BEB">
        <w:rPr>
          <w:sz w:val="24"/>
          <w:szCs w:val="24"/>
        </w:rPr>
        <w:t xml:space="preserve"> </w:t>
      </w:r>
      <w:r>
        <w:rPr>
          <w:sz w:val="24"/>
          <w:szCs w:val="24"/>
        </w:rPr>
        <w:tab/>
      </w:r>
      <w:r>
        <w:rPr>
          <w:b/>
          <w:sz w:val="24"/>
          <w:szCs w:val="24"/>
        </w:rPr>
        <w:t xml:space="preserve">Information System Security. </w:t>
      </w:r>
      <w:r>
        <w:rPr>
          <w:sz w:val="24"/>
          <w:szCs w:val="24"/>
        </w:rPr>
        <w:t>The Contractor shall implement Information System (</w:t>
      </w:r>
      <w:r w:rsidRPr="00431BEB">
        <w:rPr>
          <w:sz w:val="24"/>
          <w:szCs w:val="24"/>
        </w:rPr>
        <w:t>IS</w:t>
      </w:r>
      <w:r>
        <w:rPr>
          <w:sz w:val="24"/>
          <w:szCs w:val="24"/>
        </w:rPr>
        <w:t>)</w:t>
      </w:r>
      <w:r w:rsidRPr="00431BEB">
        <w:rPr>
          <w:sz w:val="24"/>
          <w:szCs w:val="24"/>
        </w:rPr>
        <w:t xml:space="preserve"> </w:t>
      </w:r>
      <w:r>
        <w:rPr>
          <w:sz w:val="24"/>
          <w:szCs w:val="24"/>
        </w:rPr>
        <w:t xml:space="preserve">security protections and ensure the protections are </w:t>
      </w:r>
      <w:r w:rsidRPr="00431BEB">
        <w:rPr>
          <w:sz w:val="24"/>
          <w:szCs w:val="24"/>
        </w:rPr>
        <w:t xml:space="preserve">appropriate to the confidentiality, integrity, and availability needs of the </w:t>
      </w:r>
      <w:r>
        <w:rPr>
          <w:sz w:val="24"/>
          <w:szCs w:val="24"/>
        </w:rPr>
        <w:t>Government.</w:t>
      </w:r>
      <w:r w:rsidRPr="00A441B9">
        <w:rPr>
          <w:sz w:val="24"/>
          <w:szCs w:val="24"/>
        </w:rPr>
        <w:t xml:space="preserve"> </w:t>
      </w:r>
      <w:r w:rsidRPr="00431BEB">
        <w:rPr>
          <w:sz w:val="24"/>
          <w:szCs w:val="24"/>
        </w:rPr>
        <w:t>Establish appropriate administrative, technical, and physical safeguards to protect any an</w:t>
      </w:r>
      <w:r>
        <w:rPr>
          <w:sz w:val="24"/>
          <w:szCs w:val="24"/>
        </w:rPr>
        <w:t xml:space="preserve">d all nonpublic Government data. </w:t>
      </w:r>
    </w:p>
    <w:p w:rsidR="00B146B1" w:rsidRDefault="00B146B1" w:rsidP="00B146B1">
      <w:pPr>
        <w:rPr>
          <w:sz w:val="24"/>
          <w:szCs w:val="24"/>
        </w:rPr>
      </w:pPr>
      <w:r w:rsidRPr="00370871">
        <w:rPr>
          <w:b/>
          <w:sz w:val="24"/>
          <w:szCs w:val="24"/>
        </w:rPr>
        <w:t>8.</w:t>
      </w:r>
      <w:r>
        <w:rPr>
          <w:b/>
          <w:sz w:val="24"/>
          <w:szCs w:val="24"/>
        </w:rPr>
        <w:t>16.</w:t>
      </w:r>
      <w:r w:rsidRPr="00370871">
        <w:rPr>
          <w:b/>
          <w:sz w:val="24"/>
          <w:szCs w:val="24"/>
        </w:rPr>
        <w:tab/>
        <w:t>Risk Management Framework.</w:t>
      </w:r>
      <w:r>
        <w:rPr>
          <w:sz w:val="24"/>
          <w:szCs w:val="24"/>
        </w:rPr>
        <w:t xml:space="preserve"> </w:t>
      </w:r>
      <w:r w:rsidRPr="00431BEB">
        <w:rPr>
          <w:sz w:val="24"/>
          <w:szCs w:val="24"/>
        </w:rPr>
        <w:t>All Information Systems (IS), Platform Information Technology (PIT) and Information Technology (IT) Services or Products under this requirement, that receive, transmit, store, or process nonpublic government data must be accredited in accordance with Department of Defense (D</w:t>
      </w:r>
      <w:r>
        <w:rPr>
          <w:sz w:val="24"/>
          <w:szCs w:val="24"/>
        </w:rPr>
        <w:t xml:space="preserve">OD) Instruction (DoDI) 8510.01, </w:t>
      </w:r>
      <w:r w:rsidRPr="00431BEB">
        <w:rPr>
          <w:sz w:val="24"/>
          <w:szCs w:val="24"/>
        </w:rPr>
        <w:t>Risk Management Framework (RMF) for DoD Information Technology (</w:t>
      </w:r>
      <w:r>
        <w:rPr>
          <w:sz w:val="24"/>
          <w:szCs w:val="24"/>
        </w:rPr>
        <w:t>IT)</w:t>
      </w:r>
      <w:r w:rsidRPr="00431BEB">
        <w:rPr>
          <w:sz w:val="24"/>
          <w:szCs w:val="24"/>
        </w:rPr>
        <w:t xml:space="preserve"> </w:t>
      </w:r>
      <w:r>
        <w:rPr>
          <w:sz w:val="24"/>
          <w:szCs w:val="24"/>
        </w:rPr>
        <w:t xml:space="preserve">and comply with annual Federal Information Security Management Act (FISMA) security control testing. </w:t>
      </w:r>
      <w:r w:rsidRPr="00431BEB">
        <w:rPr>
          <w:sz w:val="24"/>
          <w:szCs w:val="24"/>
        </w:rPr>
        <w:t xml:space="preserve">IS and PIT systems must be categorized in accordance with Committee on National Security Systems Instruction (CNSSI) 1253, implement a corresponding set of security controls from the National Institute of Standards and Technology (NIST) Special Publication (SP) 800-53, and use assessment procedures from NIST SP 800-53A with additional DoD-specific assignment values, overlays, implementation guidance, and assessment procedures as required. </w:t>
      </w:r>
    </w:p>
    <w:p w:rsidR="00B146B1" w:rsidRDefault="00B146B1" w:rsidP="00B146B1">
      <w:pPr>
        <w:rPr>
          <w:sz w:val="24"/>
          <w:szCs w:val="24"/>
        </w:rPr>
      </w:pPr>
    </w:p>
    <w:p w:rsidR="00B146B1" w:rsidRDefault="00B146B1" w:rsidP="00B146B1">
      <w:pPr>
        <w:rPr>
          <w:sz w:val="24"/>
          <w:szCs w:val="24"/>
        </w:rPr>
      </w:pPr>
      <w:r w:rsidRPr="005A70A3">
        <w:rPr>
          <w:b/>
          <w:sz w:val="24"/>
          <w:szCs w:val="24"/>
        </w:rPr>
        <w:t>8.</w:t>
      </w:r>
      <w:r>
        <w:rPr>
          <w:b/>
          <w:sz w:val="24"/>
          <w:szCs w:val="24"/>
        </w:rPr>
        <w:t>16.1</w:t>
      </w:r>
      <w:r w:rsidRPr="00431BEB">
        <w:rPr>
          <w:sz w:val="24"/>
          <w:szCs w:val="24"/>
        </w:rPr>
        <w:t xml:space="preserve"> </w:t>
      </w:r>
      <w:r>
        <w:rPr>
          <w:sz w:val="24"/>
          <w:szCs w:val="24"/>
        </w:rPr>
        <w:t xml:space="preserve">  </w:t>
      </w:r>
      <w:r w:rsidRPr="00431BEB">
        <w:rPr>
          <w:sz w:val="24"/>
          <w:szCs w:val="24"/>
        </w:rPr>
        <w:t xml:space="preserve">All systems subject to RMF must present evidence of authorization in the </w:t>
      </w:r>
      <w:r>
        <w:rPr>
          <w:sz w:val="24"/>
          <w:szCs w:val="24"/>
        </w:rPr>
        <w:t>System Security P</w:t>
      </w:r>
      <w:r w:rsidRPr="00431BEB">
        <w:rPr>
          <w:sz w:val="24"/>
          <w:szCs w:val="24"/>
        </w:rPr>
        <w:t>lan</w:t>
      </w:r>
      <w:r>
        <w:rPr>
          <w:sz w:val="24"/>
          <w:szCs w:val="24"/>
        </w:rPr>
        <w:t xml:space="preserve"> (SSP)</w:t>
      </w:r>
      <w:r w:rsidRPr="00431BEB">
        <w:rPr>
          <w:sz w:val="24"/>
          <w:szCs w:val="24"/>
        </w:rPr>
        <w:t>, Security Assessment Report (SAR) Plan of Action and Milestones (POA&amp;M) and authorization decision document or show that the system has a DoD Risk Management Framework (RMF) or equivalent DoD Component PIT system accreditation decision that is current within 3 years.  Evidence of FISMA compliance must be presented in the form of a POA&amp;M. Systems must have and maintain an Authority to Operate (ATO) or</w:t>
      </w:r>
      <w:r>
        <w:rPr>
          <w:sz w:val="24"/>
          <w:szCs w:val="24"/>
        </w:rPr>
        <w:t>,</w:t>
      </w:r>
      <w:r w:rsidRPr="00431BEB">
        <w:rPr>
          <w:sz w:val="24"/>
          <w:szCs w:val="24"/>
        </w:rPr>
        <w:t xml:space="preserve"> if acceptable to th</w:t>
      </w:r>
      <w:r>
        <w:rPr>
          <w:sz w:val="24"/>
          <w:szCs w:val="24"/>
        </w:rPr>
        <w:t>e G</w:t>
      </w:r>
      <w:r w:rsidRPr="00431BEB">
        <w:rPr>
          <w:sz w:val="24"/>
          <w:szCs w:val="24"/>
        </w:rPr>
        <w:t>overnment, an Inte</w:t>
      </w:r>
      <w:r>
        <w:rPr>
          <w:sz w:val="24"/>
          <w:szCs w:val="24"/>
        </w:rPr>
        <w:t xml:space="preserve">rim Authority to Operate (IATO) by contract award. </w:t>
      </w:r>
    </w:p>
    <w:p w:rsidR="00B146B1" w:rsidRDefault="00B146B1" w:rsidP="00B146B1">
      <w:pPr>
        <w:rPr>
          <w:sz w:val="24"/>
          <w:szCs w:val="24"/>
        </w:rPr>
      </w:pPr>
    </w:p>
    <w:p w:rsidR="00B146B1" w:rsidRPr="00431BEB" w:rsidRDefault="00B146B1" w:rsidP="00B146B1">
      <w:pPr>
        <w:rPr>
          <w:sz w:val="24"/>
          <w:szCs w:val="24"/>
        </w:rPr>
      </w:pPr>
      <w:r w:rsidRPr="00370871">
        <w:rPr>
          <w:b/>
          <w:sz w:val="24"/>
          <w:szCs w:val="24"/>
        </w:rPr>
        <w:lastRenderedPageBreak/>
        <w:t>8.17</w:t>
      </w:r>
      <w:r>
        <w:rPr>
          <w:sz w:val="24"/>
          <w:szCs w:val="24"/>
        </w:rPr>
        <w:t xml:space="preserve">   </w:t>
      </w:r>
      <w:r w:rsidRPr="00431BEB">
        <w:rPr>
          <w:sz w:val="24"/>
          <w:szCs w:val="24"/>
        </w:rPr>
        <w:tab/>
      </w:r>
      <w:r w:rsidRPr="00370871">
        <w:rPr>
          <w:b/>
          <w:sz w:val="24"/>
          <w:szCs w:val="24"/>
        </w:rPr>
        <w:t>Information security continuous monitoring (ISCM).</w:t>
      </w:r>
      <w:r w:rsidRPr="00431BEB">
        <w:rPr>
          <w:sz w:val="24"/>
          <w:szCs w:val="24"/>
        </w:rPr>
        <w:t xml:space="preserve"> ISCM is defined as maintaining ongoing awareness of information security, vulnerabilities, and threats to support organizational risk management decisions</w:t>
      </w:r>
      <w:r>
        <w:rPr>
          <w:sz w:val="24"/>
          <w:szCs w:val="24"/>
        </w:rPr>
        <w:t>. ISCM is</w:t>
      </w:r>
      <w:r w:rsidRPr="00431BEB">
        <w:rPr>
          <w:sz w:val="24"/>
          <w:szCs w:val="24"/>
        </w:rPr>
        <w:t xml:space="preserve"> </w:t>
      </w:r>
      <w:r>
        <w:rPr>
          <w:sz w:val="24"/>
          <w:szCs w:val="24"/>
        </w:rPr>
        <w:t xml:space="preserve">a </w:t>
      </w:r>
      <w:r w:rsidRPr="00431BEB">
        <w:rPr>
          <w:sz w:val="24"/>
          <w:szCs w:val="24"/>
        </w:rPr>
        <w:t>critical part of the risk management process to ensure that IS and PIT operations remain within an acceptable level of risk despite any changes that occur.</w:t>
      </w:r>
      <w:r>
        <w:rPr>
          <w:sz w:val="24"/>
          <w:szCs w:val="24"/>
        </w:rPr>
        <w:t xml:space="preserve"> The Contractor shall </w:t>
      </w:r>
      <w:r w:rsidRPr="00431BEB">
        <w:rPr>
          <w:sz w:val="24"/>
          <w:szCs w:val="24"/>
        </w:rPr>
        <w:t>maintain ongoing monitoring, analysis and incident response procedures</w:t>
      </w:r>
      <w:r>
        <w:rPr>
          <w:sz w:val="24"/>
          <w:szCs w:val="24"/>
        </w:rPr>
        <w:t xml:space="preserve"> for all IS and PIT systems under this requirement in accordance with </w:t>
      </w:r>
      <w:r w:rsidRPr="00431BEB">
        <w:rPr>
          <w:sz w:val="24"/>
          <w:szCs w:val="24"/>
        </w:rPr>
        <w:t>NIST SP</w:t>
      </w:r>
      <w:r>
        <w:rPr>
          <w:sz w:val="24"/>
          <w:szCs w:val="24"/>
        </w:rPr>
        <w:t xml:space="preserve"> </w:t>
      </w:r>
      <w:r w:rsidRPr="00431BEB">
        <w:rPr>
          <w:sz w:val="24"/>
          <w:szCs w:val="24"/>
        </w:rPr>
        <w:t>800-137</w:t>
      </w:r>
      <w:r>
        <w:rPr>
          <w:sz w:val="24"/>
          <w:szCs w:val="24"/>
        </w:rPr>
        <w:t>.</w:t>
      </w:r>
      <w:r w:rsidRPr="00431BEB">
        <w:rPr>
          <w:sz w:val="24"/>
          <w:szCs w:val="24"/>
        </w:rPr>
        <w:t xml:space="preserve"> </w:t>
      </w:r>
    </w:p>
    <w:p w:rsidR="00B146B1" w:rsidRDefault="00B146B1" w:rsidP="00B146B1">
      <w:pPr>
        <w:rPr>
          <w:sz w:val="24"/>
          <w:szCs w:val="24"/>
        </w:rPr>
      </w:pPr>
    </w:p>
    <w:p w:rsidR="00B146B1" w:rsidRDefault="00B146B1" w:rsidP="00B146B1">
      <w:pPr>
        <w:rPr>
          <w:sz w:val="24"/>
          <w:szCs w:val="24"/>
        </w:rPr>
      </w:pPr>
    </w:p>
    <w:p w:rsidR="00B146B1" w:rsidRDefault="00B146B1" w:rsidP="00B146B1">
      <w:pPr>
        <w:rPr>
          <w:sz w:val="24"/>
          <w:szCs w:val="24"/>
        </w:rPr>
      </w:pPr>
      <w:r w:rsidRPr="005A70A3">
        <w:rPr>
          <w:b/>
          <w:sz w:val="24"/>
          <w:szCs w:val="24"/>
        </w:rPr>
        <w:t>8.</w:t>
      </w:r>
      <w:r>
        <w:rPr>
          <w:b/>
          <w:sz w:val="24"/>
          <w:szCs w:val="24"/>
        </w:rPr>
        <w:t>18</w:t>
      </w:r>
      <w:r w:rsidRPr="00431BEB">
        <w:rPr>
          <w:sz w:val="24"/>
          <w:szCs w:val="24"/>
        </w:rPr>
        <w:tab/>
      </w:r>
      <w:r w:rsidRPr="005A70A3">
        <w:rPr>
          <w:b/>
          <w:sz w:val="24"/>
          <w:szCs w:val="24"/>
        </w:rPr>
        <w:t>Cyber Incident Reporting.</w:t>
      </w:r>
      <w:r>
        <w:rPr>
          <w:sz w:val="24"/>
          <w:szCs w:val="24"/>
        </w:rPr>
        <w:t xml:space="preserve"> Within 48 hours of discovery of any cyber incident the Contractor shall notify the DHRA Information Management (IM) office by emailing a cyber incident report to the following organizational box</w:t>
      </w:r>
      <w:r w:rsidRPr="00644CD9">
        <w:rPr>
          <w:sz w:val="24"/>
          <w:szCs w:val="24"/>
        </w:rPr>
        <w:t>:</w:t>
      </w:r>
      <w:r w:rsidRPr="00370871">
        <w:rPr>
          <w:sz w:val="24"/>
          <w:szCs w:val="24"/>
        </w:rPr>
        <w:t>[list DHRA/IM email org box here]</w:t>
      </w:r>
      <w:r>
        <w:rPr>
          <w:sz w:val="24"/>
          <w:szCs w:val="24"/>
        </w:rPr>
        <w:t xml:space="preserve"> </w:t>
      </w:r>
      <w:r w:rsidRPr="005A70A3">
        <w:rPr>
          <w:sz w:val="24"/>
          <w:szCs w:val="24"/>
        </w:rPr>
        <w:t xml:space="preserve"> </w:t>
      </w:r>
    </w:p>
    <w:p w:rsidR="00B146B1" w:rsidRDefault="00B146B1" w:rsidP="00B146B1">
      <w:pPr>
        <w:rPr>
          <w:sz w:val="24"/>
          <w:szCs w:val="24"/>
        </w:rPr>
      </w:pPr>
      <w:r>
        <w:rPr>
          <w:sz w:val="24"/>
          <w:szCs w:val="24"/>
        </w:rPr>
        <w:t xml:space="preserve">The Contractor shall also notify the COR and CO at the time the incident is reported to DHRA/IM. </w:t>
      </w:r>
    </w:p>
    <w:p w:rsidR="00B146B1" w:rsidRDefault="00B146B1" w:rsidP="00B146B1">
      <w:pPr>
        <w:rPr>
          <w:sz w:val="24"/>
          <w:szCs w:val="24"/>
        </w:rPr>
      </w:pPr>
    </w:p>
    <w:p w:rsidR="00B146B1" w:rsidRDefault="00B146B1" w:rsidP="00B146B1">
      <w:pPr>
        <w:rPr>
          <w:sz w:val="24"/>
          <w:szCs w:val="24"/>
        </w:rPr>
      </w:pPr>
      <w:r>
        <w:rPr>
          <w:b/>
          <w:sz w:val="24"/>
          <w:szCs w:val="24"/>
        </w:rPr>
        <w:t>8.18</w:t>
      </w:r>
      <w:r w:rsidRPr="005A70A3">
        <w:rPr>
          <w:b/>
          <w:sz w:val="24"/>
          <w:szCs w:val="24"/>
        </w:rPr>
        <w:t>.1</w:t>
      </w:r>
      <w:r>
        <w:rPr>
          <w:sz w:val="24"/>
          <w:szCs w:val="24"/>
        </w:rPr>
        <w:t xml:space="preserve">   The Contractor shall rapidly (within 72 hours) report cyber incidents to the DoD at </w:t>
      </w:r>
    </w:p>
    <w:p w:rsidR="00B146B1" w:rsidRDefault="003F614E" w:rsidP="00B146B1">
      <w:pPr>
        <w:rPr>
          <w:sz w:val="24"/>
          <w:szCs w:val="24"/>
        </w:rPr>
      </w:pPr>
      <w:hyperlink r:id="rId10" w:tgtFrame="_parent" w:history="1">
        <w:r w:rsidR="00B146B1" w:rsidRPr="005A70A3">
          <w:rPr>
            <w:rStyle w:val="Hyperlink"/>
            <w:sz w:val="24"/>
            <w:szCs w:val="27"/>
          </w:rPr>
          <w:t>http://dibnet.dod.mil</w:t>
        </w:r>
      </w:hyperlink>
      <w:r w:rsidR="00B146B1">
        <w:rPr>
          <w:color w:val="000000"/>
          <w:sz w:val="27"/>
          <w:szCs w:val="27"/>
        </w:rPr>
        <w:t xml:space="preserve">. </w:t>
      </w:r>
      <w:r w:rsidR="00B146B1">
        <w:rPr>
          <w:sz w:val="24"/>
          <w:szCs w:val="24"/>
        </w:rPr>
        <w:t>Prior to contract award the Contractor</w:t>
      </w:r>
      <w:r w:rsidR="00B146B1" w:rsidRPr="005A70A3">
        <w:rPr>
          <w:sz w:val="24"/>
          <w:szCs w:val="24"/>
        </w:rPr>
        <w:t xml:space="preserve"> shall obtain a medium assurance certificate at</w:t>
      </w:r>
      <w:r w:rsidR="00B146B1">
        <w:rPr>
          <w:sz w:val="24"/>
          <w:szCs w:val="24"/>
        </w:rPr>
        <w:t xml:space="preserve"> </w:t>
      </w:r>
      <w:hyperlink r:id="rId11" w:tgtFrame="_parent" w:history="1">
        <w:r w:rsidR="00B146B1">
          <w:rPr>
            <w:rStyle w:val="Hyperlink"/>
            <w:sz w:val="27"/>
            <w:szCs w:val="27"/>
          </w:rPr>
          <w:t>http://iase.disa.mil/pki/eca/Pages/index.aspx</w:t>
        </w:r>
      </w:hyperlink>
      <w:r w:rsidR="00B146B1">
        <w:t xml:space="preserve"> </w:t>
      </w:r>
      <w:r w:rsidR="00B146B1" w:rsidRPr="005A70A3">
        <w:rPr>
          <w:sz w:val="24"/>
          <w:szCs w:val="24"/>
        </w:rPr>
        <w:t xml:space="preserve">in order to timely report cyber incidents to the DoD. </w:t>
      </w:r>
    </w:p>
    <w:p w:rsidR="00B146B1" w:rsidRDefault="00B146B1" w:rsidP="00B146B1">
      <w:pPr>
        <w:rPr>
          <w:sz w:val="24"/>
          <w:szCs w:val="24"/>
        </w:rPr>
      </w:pPr>
    </w:p>
    <w:p w:rsidR="00B146B1" w:rsidRDefault="00B146B1" w:rsidP="00B146B1">
      <w:pPr>
        <w:spacing w:after="240"/>
        <w:rPr>
          <w:sz w:val="24"/>
          <w:szCs w:val="24"/>
        </w:rPr>
      </w:pPr>
      <w:r w:rsidRPr="00370871">
        <w:rPr>
          <w:b/>
          <w:sz w:val="24"/>
          <w:szCs w:val="24"/>
        </w:rPr>
        <w:t>8.1</w:t>
      </w:r>
      <w:r>
        <w:rPr>
          <w:b/>
          <w:sz w:val="24"/>
          <w:szCs w:val="24"/>
        </w:rPr>
        <w:t>9</w:t>
      </w:r>
      <w:r>
        <w:rPr>
          <w:sz w:val="24"/>
          <w:szCs w:val="24"/>
        </w:rPr>
        <w:t xml:space="preserve">    </w:t>
      </w:r>
      <w:r w:rsidRPr="00370871">
        <w:rPr>
          <w:b/>
          <w:sz w:val="24"/>
          <w:szCs w:val="24"/>
        </w:rPr>
        <w:t>System Security Plan (SSP)</w:t>
      </w:r>
      <w:r>
        <w:rPr>
          <w:sz w:val="24"/>
          <w:szCs w:val="24"/>
        </w:rPr>
        <w:t xml:space="preserve">  The Contractor shall develop, document, and periodically update a System Security Plan (SSP) and any associated plans of action developed to satisfy the adequate security requirements of DFARS 252.204-7012, and in accordance with NIST Special Publication (SP) 800-171, “Protecting Controlled Unclassified Information in Nonfederal Systems and Organizations”. The SSP shall describe the Contractor’s unclassified information system(s)/network(s) where covered defense information associated with the execution and performance of this contract is processed, is stored, or transmits. The SSP shall be provided to the Government as </w:t>
      </w:r>
      <w:r w:rsidRPr="00644CD9">
        <w:rPr>
          <w:sz w:val="24"/>
          <w:szCs w:val="24"/>
        </w:rPr>
        <w:t>part of the proposal</w:t>
      </w:r>
      <w:r>
        <w:rPr>
          <w:sz w:val="24"/>
          <w:szCs w:val="24"/>
        </w:rPr>
        <w:t>.</w:t>
      </w:r>
      <w:r w:rsidRPr="00644CD9">
        <w:rPr>
          <w:sz w:val="24"/>
          <w:szCs w:val="24"/>
        </w:rPr>
        <w:t xml:space="preserve"> </w:t>
      </w:r>
    </w:p>
    <w:p w:rsidR="00B146B1" w:rsidRDefault="00B146B1" w:rsidP="00B146B1">
      <w:pPr>
        <w:adjustRightInd w:val="0"/>
        <w:rPr>
          <w:sz w:val="24"/>
          <w:szCs w:val="24"/>
        </w:rPr>
      </w:pPr>
      <w:r w:rsidRPr="00370871">
        <w:rPr>
          <w:b/>
          <w:sz w:val="24"/>
          <w:szCs w:val="24"/>
        </w:rPr>
        <w:t>8.1</w:t>
      </w:r>
      <w:r>
        <w:rPr>
          <w:b/>
          <w:sz w:val="24"/>
          <w:szCs w:val="24"/>
        </w:rPr>
        <w:t>9.1</w:t>
      </w:r>
      <w:r>
        <w:rPr>
          <w:sz w:val="24"/>
          <w:szCs w:val="24"/>
        </w:rPr>
        <w:t xml:space="preserve">   </w:t>
      </w:r>
      <w:r w:rsidRPr="00370871">
        <w:rPr>
          <w:sz w:val="24"/>
          <w:szCs w:val="24"/>
        </w:rPr>
        <w:t>The Contractor shall provide the Government with access to the SSP (or extracts thereof) and any associated plans of action for each of the Contractor’s tier one level subcontractor(s), vendor(s), and/or supplier(s), and the subcontractor’s tier one level subcontractor(s), vendor(s), and/or supplier(s), who process,</w:t>
      </w:r>
      <w:r>
        <w:rPr>
          <w:sz w:val="24"/>
          <w:szCs w:val="24"/>
        </w:rPr>
        <w:t xml:space="preserve"> </w:t>
      </w:r>
      <w:r w:rsidRPr="00370871">
        <w:rPr>
          <w:sz w:val="24"/>
          <w:szCs w:val="24"/>
        </w:rPr>
        <w:t>store, or transmit covered defense information associated with the execution and performance of this contract.</w:t>
      </w:r>
    </w:p>
    <w:p w:rsidR="00B146B1" w:rsidRPr="00370871" w:rsidRDefault="00B146B1" w:rsidP="00B146B1">
      <w:pPr>
        <w:adjustRightInd w:val="0"/>
        <w:rPr>
          <w:sz w:val="24"/>
          <w:szCs w:val="24"/>
        </w:rPr>
      </w:pPr>
    </w:p>
    <w:p w:rsidR="00B146B1" w:rsidRDefault="00B146B1" w:rsidP="00B146B1">
      <w:pPr>
        <w:spacing w:after="240"/>
        <w:rPr>
          <w:sz w:val="24"/>
          <w:szCs w:val="24"/>
        </w:rPr>
      </w:pPr>
      <w:r w:rsidRPr="00370871">
        <w:rPr>
          <w:b/>
          <w:sz w:val="24"/>
          <w:szCs w:val="24"/>
        </w:rPr>
        <w:lastRenderedPageBreak/>
        <w:t>8.1</w:t>
      </w:r>
      <w:r>
        <w:rPr>
          <w:b/>
          <w:sz w:val="24"/>
          <w:szCs w:val="24"/>
        </w:rPr>
        <w:t>9</w:t>
      </w:r>
      <w:r w:rsidRPr="00370871">
        <w:rPr>
          <w:b/>
          <w:sz w:val="24"/>
          <w:szCs w:val="24"/>
        </w:rPr>
        <w:t>.2</w:t>
      </w:r>
      <w:r w:rsidRPr="00370871">
        <w:rPr>
          <w:sz w:val="24"/>
          <w:szCs w:val="24"/>
        </w:rPr>
        <w:t xml:space="preserve"> </w:t>
      </w:r>
      <w:r>
        <w:rPr>
          <w:sz w:val="24"/>
          <w:szCs w:val="24"/>
        </w:rPr>
        <w:t xml:space="preserve">  </w:t>
      </w:r>
      <w:r w:rsidRPr="00370871">
        <w:rPr>
          <w:sz w:val="24"/>
          <w:szCs w:val="24"/>
        </w:rPr>
        <w:t xml:space="preserve">The Contractor shall support independent on-site government assessment of compliance of NIST SP 800-171 </w:t>
      </w:r>
      <w:r>
        <w:rPr>
          <w:sz w:val="24"/>
          <w:szCs w:val="24"/>
        </w:rPr>
        <w:t>and</w:t>
      </w:r>
      <w:r w:rsidRPr="00370871">
        <w:rPr>
          <w:sz w:val="24"/>
          <w:szCs w:val="24"/>
        </w:rPr>
        <w:t xml:space="preserve"> NIST SP 800-171A. </w:t>
      </w:r>
    </w:p>
    <w:p w:rsidR="00B146B1" w:rsidRDefault="00B146B1" w:rsidP="00B146B1">
      <w:pPr>
        <w:adjustRightInd w:val="0"/>
        <w:rPr>
          <w:sz w:val="24"/>
          <w:szCs w:val="24"/>
        </w:rPr>
      </w:pPr>
      <w:r w:rsidRPr="00AC16BF">
        <w:rPr>
          <w:b/>
          <w:sz w:val="24"/>
          <w:szCs w:val="24"/>
        </w:rPr>
        <w:t>8.</w:t>
      </w:r>
      <w:r>
        <w:rPr>
          <w:b/>
          <w:sz w:val="24"/>
          <w:szCs w:val="24"/>
        </w:rPr>
        <w:t>20</w:t>
      </w:r>
      <w:r w:rsidRPr="00370871">
        <w:rPr>
          <w:b/>
          <w:sz w:val="24"/>
          <w:szCs w:val="24"/>
        </w:rPr>
        <w:t xml:space="preserve"> </w:t>
      </w:r>
      <w:r>
        <w:rPr>
          <w:b/>
          <w:sz w:val="24"/>
          <w:szCs w:val="24"/>
        </w:rPr>
        <w:t xml:space="preserve">     </w:t>
      </w:r>
      <w:r w:rsidRPr="00370871">
        <w:rPr>
          <w:b/>
          <w:sz w:val="24"/>
          <w:szCs w:val="24"/>
        </w:rPr>
        <w:t>Identification and Marking of Covered Defense Information (CDI).</w:t>
      </w:r>
      <w:r>
        <w:rPr>
          <w:sz w:val="24"/>
          <w:szCs w:val="24"/>
        </w:rPr>
        <w:t xml:space="preserve"> </w:t>
      </w:r>
      <w:r w:rsidRPr="00370871">
        <w:rPr>
          <w:sz w:val="24"/>
          <w:szCs w:val="24"/>
        </w:rPr>
        <w:t>Identify all covered defense information associated with the ex</w:t>
      </w:r>
      <w:r w:rsidRPr="00F9524E">
        <w:rPr>
          <w:sz w:val="24"/>
          <w:szCs w:val="24"/>
        </w:rPr>
        <w:t>ecution and performance of this</w:t>
      </w:r>
      <w:r>
        <w:rPr>
          <w:sz w:val="24"/>
          <w:szCs w:val="24"/>
        </w:rPr>
        <w:t xml:space="preserve"> </w:t>
      </w:r>
      <w:r w:rsidRPr="00370871">
        <w:rPr>
          <w:sz w:val="24"/>
          <w:szCs w:val="24"/>
        </w:rPr>
        <w:t xml:space="preserve">contract. At the post-award conference the Contractor and the </w:t>
      </w:r>
      <w:r w:rsidRPr="00F9524E">
        <w:rPr>
          <w:sz w:val="24"/>
          <w:szCs w:val="24"/>
        </w:rPr>
        <w:t>Government/Program Office shall</w:t>
      </w:r>
      <w:r>
        <w:rPr>
          <w:sz w:val="24"/>
          <w:szCs w:val="24"/>
        </w:rPr>
        <w:t xml:space="preserve"> </w:t>
      </w:r>
      <w:r w:rsidRPr="00370871">
        <w:rPr>
          <w:sz w:val="24"/>
          <w:szCs w:val="24"/>
        </w:rPr>
        <w:t>identify and affirm marking requirements for all covered defens</w:t>
      </w:r>
      <w:r w:rsidRPr="00F9524E">
        <w:rPr>
          <w:sz w:val="24"/>
          <w:szCs w:val="24"/>
        </w:rPr>
        <w:t>e information, as prescribed by</w:t>
      </w:r>
      <w:r>
        <w:rPr>
          <w:sz w:val="24"/>
          <w:szCs w:val="24"/>
        </w:rPr>
        <w:t xml:space="preserve"> </w:t>
      </w:r>
      <w:r w:rsidRPr="00370871">
        <w:rPr>
          <w:sz w:val="24"/>
          <w:szCs w:val="24"/>
        </w:rPr>
        <w:t>DoDM 5200.01 Vol 4, Controlled Unclassified Information,</w:t>
      </w:r>
      <w:r w:rsidRPr="00F9524E">
        <w:rPr>
          <w:sz w:val="24"/>
          <w:szCs w:val="24"/>
        </w:rPr>
        <w:t xml:space="preserve"> and DoDI 5230.24, Distribution</w:t>
      </w:r>
      <w:r>
        <w:rPr>
          <w:sz w:val="24"/>
          <w:szCs w:val="24"/>
        </w:rPr>
        <w:t xml:space="preserve"> </w:t>
      </w:r>
      <w:r w:rsidRPr="00370871">
        <w:rPr>
          <w:sz w:val="24"/>
          <w:szCs w:val="24"/>
        </w:rPr>
        <w:t>Statements on Technical Documents, to be provided to the Contra</w:t>
      </w:r>
      <w:r w:rsidRPr="00F9524E">
        <w:rPr>
          <w:sz w:val="24"/>
          <w:szCs w:val="24"/>
        </w:rPr>
        <w:t>ctor, and/or to be developed by</w:t>
      </w:r>
      <w:r>
        <w:rPr>
          <w:sz w:val="24"/>
          <w:szCs w:val="24"/>
        </w:rPr>
        <w:t xml:space="preserve"> </w:t>
      </w:r>
      <w:r w:rsidRPr="00F9524E">
        <w:rPr>
          <w:sz w:val="24"/>
          <w:szCs w:val="24"/>
        </w:rPr>
        <w:t xml:space="preserve">the </w:t>
      </w:r>
      <w:r>
        <w:rPr>
          <w:sz w:val="24"/>
          <w:szCs w:val="24"/>
        </w:rPr>
        <w:t>C</w:t>
      </w:r>
      <w:r w:rsidRPr="00370871">
        <w:rPr>
          <w:sz w:val="24"/>
          <w:szCs w:val="24"/>
        </w:rPr>
        <w:t>ontractor, associated with the execution and performance of this contract.</w:t>
      </w:r>
    </w:p>
    <w:p w:rsidR="00B146B1" w:rsidRDefault="00B146B1" w:rsidP="00B146B1">
      <w:pPr>
        <w:adjustRightInd w:val="0"/>
        <w:rPr>
          <w:sz w:val="24"/>
          <w:szCs w:val="24"/>
        </w:rPr>
      </w:pPr>
    </w:p>
    <w:p w:rsidR="00B146B1" w:rsidRDefault="00B146B1" w:rsidP="00B146B1">
      <w:pPr>
        <w:adjustRightInd w:val="0"/>
        <w:rPr>
          <w:sz w:val="24"/>
          <w:szCs w:val="24"/>
        </w:rPr>
      </w:pPr>
      <w:r w:rsidRPr="00AC16BF">
        <w:rPr>
          <w:b/>
          <w:sz w:val="24"/>
          <w:szCs w:val="24"/>
        </w:rPr>
        <w:t>8.</w:t>
      </w:r>
      <w:r>
        <w:rPr>
          <w:b/>
          <w:sz w:val="24"/>
          <w:szCs w:val="24"/>
        </w:rPr>
        <w:t>20</w:t>
      </w:r>
      <w:r w:rsidRPr="00370871">
        <w:rPr>
          <w:b/>
          <w:sz w:val="24"/>
          <w:szCs w:val="24"/>
        </w:rPr>
        <w:t>.1</w:t>
      </w:r>
      <w:r w:rsidRPr="00370871">
        <w:rPr>
          <w:sz w:val="24"/>
          <w:szCs w:val="24"/>
        </w:rPr>
        <w:t xml:space="preserve">   </w:t>
      </w:r>
      <w:r w:rsidRPr="00370871">
        <w:rPr>
          <w:b/>
          <w:sz w:val="24"/>
          <w:szCs w:val="24"/>
        </w:rPr>
        <w:t>Tracking CDI.</w:t>
      </w:r>
      <w:r>
        <w:rPr>
          <w:sz w:val="24"/>
          <w:szCs w:val="24"/>
        </w:rPr>
        <w:t xml:space="preserve"> </w:t>
      </w:r>
      <w:r w:rsidRPr="00370871">
        <w:rPr>
          <w:sz w:val="24"/>
          <w:szCs w:val="24"/>
        </w:rPr>
        <w:t>Track all covered defense information associated with the execution and perfo</w:t>
      </w:r>
      <w:r w:rsidRPr="00F9524E">
        <w:rPr>
          <w:sz w:val="24"/>
          <w:szCs w:val="24"/>
        </w:rPr>
        <w:t>rmance of this</w:t>
      </w:r>
      <w:r>
        <w:rPr>
          <w:sz w:val="24"/>
          <w:szCs w:val="24"/>
        </w:rPr>
        <w:t xml:space="preserve"> </w:t>
      </w:r>
      <w:r w:rsidRPr="00370871">
        <w:rPr>
          <w:sz w:val="24"/>
          <w:szCs w:val="24"/>
        </w:rPr>
        <w:t>contract. The Contractor shall document, maintain, and provide</w:t>
      </w:r>
      <w:r w:rsidRPr="00F9524E">
        <w:rPr>
          <w:sz w:val="24"/>
          <w:szCs w:val="24"/>
        </w:rPr>
        <w:t xml:space="preserve"> to the Government, a record of</w:t>
      </w:r>
      <w:r>
        <w:rPr>
          <w:sz w:val="24"/>
          <w:szCs w:val="24"/>
        </w:rPr>
        <w:t xml:space="preserve"> </w:t>
      </w:r>
      <w:r w:rsidRPr="00370871">
        <w:rPr>
          <w:sz w:val="24"/>
          <w:szCs w:val="24"/>
        </w:rPr>
        <w:t>tier 1 level subcontractors, vendors, and/or suppliers who will rec</w:t>
      </w:r>
      <w:r w:rsidRPr="00F9524E">
        <w:rPr>
          <w:sz w:val="24"/>
          <w:szCs w:val="24"/>
        </w:rPr>
        <w:t>eive or develop covered defense</w:t>
      </w:r>
      <w:r>
        <w:rPr>
          <w:sz w:val="24"/>
          <w:szCs w:val="24"/>
        </w:rPr>
        <w:t xml:space="preserve"> </w:t>
      </w:r>
      <w:r w:rsidRPr="00370871">
        <w:rPr>
          <w:sz w:val="24"/>
          <w:szCs w:val="24"/>
        </w:rPr>
        <w:t>information – as defined in DFARS Clause 252.204-7012 and as</w:t>
      </w:r>
      <w:r w:rsidRPr="00F9524E">
        <w:rPr>
          <w:sz w:val="24"/>
          <w:szCs w:val="24"/>
        </w:rPr>
        <w:t>sociated with the execution and</w:t>
      </w:r>
      <w:r>
        <w:rPr>
          <w:sz w:val="24"/>
          <w:szCs w:val="24"/>
        </w:rPr>
        <w:t xml:space="preserve"> </w:t>
      </w:r>
      <w:r w:rsidRPr="00370871">
        <w:rPr>
          <w:sz w:val="24"/>
          <w:szCs w:val="24"/>
        </w:rPr>
        <w:t>performance of this contract.</w:t>
      </w:r>
    </w:p>
    <w:p w:rsidR="00B146B1" w:rsidRDefault="00B146B1" w:rsidP="00B146B1">
      <w:pPr>
        <w:adjustRightInd w:val="0"/>
        <w:rPr>
          <w:sz w:val="24"/>
          <w:szCs w:val="24"/>
        </w:rPr>
      </w:pPr>
    </w:p>
    <w:p w:rsidR="00B146B1" w:rsidRDefault="00B146B1" w:rsidP="00B146B1">
      <w:pPr>
        <w:adjustRightInd w:val="0"/>
        <w:rPr>
          <w:sz w:val="24"/>
          <w:szCs w:val="24"/>
        </w:rPr>
      </w:pPr>
      <w:r w:rsidRPr="00AC16BF">
        <w:rPr>
          <w:b/>
          <w:sz w:val="24"/>
          <w:szCs w:val="24"/>
        </w:rPr>
        <w:t>8.</w:t>
      </w:r>
      <w:r>
        <w:rPr>
          <w:b/>
          <w:sz w:val="24"/>
          <w:szCs w:val="24"/>
        </w:rPr>
        <w:t>20</w:t>
      </w:r>
      <w:r w:rsidRPr="00370871">
        <w:rPr>
          <w:b/>
          <w:sz w:val="24"/>
          <w:szCs w:val="24"/>
        </w:rPr>
        <w:t>.2</w:t>
      </w:r>
      <w:r w:rsidRPr="00370871">
        <w:rPr>
          <w:sz w:val="24"/>
          <w:szCs w:val="24"/>
        </w:rPr>
        <w:t xml:space="preserve"> </w:t>
      </w:r>
      <w:r>
        <w:rPr>
          <w:sz w:val="24"/>
          <w:szCs w:val="24"/>
        </w:rPr>
        <w:t xml:space="preserve">  </w:t>
      </w:r>
      <w:r w:rsidRPr="00370871">
        <w:rPr>
          <w:sz w:val="24"/>
          <w:szCs w:val="24"/>
        </w:rPr>
        <w:t xml:space="preserve">The Contractor shall restrict </w:t>
      </w:r>
      <w:r w:rsidRPr="001E2123">
        <w:rPr>
          <w:sz w:val="24"/>
          <w:szCs w:val="24"/>
        </w:rPr>
        <w:t xml:space="preserve">unnecessary </w:t>
      </w:r>
      <w:r>
        <w:rPr>
          <w:sz w:val="24"/>
          <w:szCs w:val="24"/>
        </w:rPr>
        <w:t xml:space="preserve">flow down </w:t>
      </w:r>
      <w:r w:rsidRPr="00370871">
        <w:rPr>
          <w:sz w:val="24"/>
          <w:szCs w:val="24"/>
        </w:rPr>
        <w:t>of covered defense information in accordance with marking and dissemination requirements specified in the contract and based on a ‘need-to-know’ to execute and perform the requirements of this</w:t>
      </w:r>
      <w:r>
        <w:rPr>
          <w:sz w:val="24"/>
          <w:szCs w:val="24"/>
        </w:rPr>
        <w:t xml:space="preserve"> </w:t>
      </w:r>
      <w:r w:rsidRPr="00370871">
        <w:rPr>
          <w:sz w:val="24"/>
          <w:szCs w:val="24"/>
        </w:rPr>
        <w:t>contract. This shall be addressed and documented at the post-award conference.</w:t>
      </w:r>
    </w:p>
    <w:p w:rsidR="00B146B1" w:rsidRDefault="00B146B1" w:rsidP="00B146B1">
      <w:pPr>
        <w:adjustRightInd w:val="0"/>
        <w:rPr>
          <w:sz w:val="24"/>
          <w:szCs w:val="24"/>
        </w:rPr>
      </w:pPr>
    </w:p>
    <w:p w:rsidR="00B146B1" w:rsidRPr="00431BEB" w:rsidRDefault="00B146B1" w:rsidP="00B146B1">
      <w:pPr>
        <w:spacing w:after="240"/>
        <w:rPr>
          <w:sz w:val="24"/>
          <w:szCs w:val="24"/>
        </w:rPr>
      </w:pPr>
      <w:r w:rsidRPr="005A70A3">
        <w:rPr>
          <w:b/>
          <w:sz w:val="24"/>
          <w:szCs w:val="24"/>
        </w:rPr>
        <w:t>8.</w:t>
      </w:r>
      <w:r>
        <w:rPr>
          <w:b/>
          <w:sz w:val="24"/>
          <w:szCs w:val="24"/>
        </w:rPr>
        <w:t>21</w:t>
      </w:r>
      <w:r w:rsidRPr="00431BEB">
        <w:rPr>
          <w:sz w:val="24"/>
          <w:szCs w:val="24"/>
        </w:rPr>
        <w:tab/>
      </w:r>
      <w:r>
        <w:rPr>
          <w:sz w:val="24"/>
          <w:szCs w:val="24"/>
        </w:rPr>
        <w:t xml:space="preserve"> </w:t>
      </w:r>
      <w:r w:rsidRPr="00370871">
        <w:rPr>
          <w:b/>
          <w:sz w:val="24"/>
          <w:szCs w:val="24"/>
        </w:rPr>
        <w:t xml:space="preserve">Compliance with </w:t>
      </w:r>
      <w:r>
        <w:rPr>
          <w:b/>
          <w:sz w:val="24"/>
          <w:szCs w:val="24"/>
        </w:rPr>
        <w:t xml:space="preserve">Cybersecurity and Privacy </w:t>
      </w:r>
      <w:r w:rsidRPr="00370871">
        <w:rPr>
          <w:b/>
          <w:sz w:val="24"/>
          <w:szCs w:val="24"/>
        </w:rPr>
        <w:t>DoD Instructions and Directives</w:t>
      </w:r>
      <w:r>
        <w:rPr>
          <w:b/>
          <w:sz w:val="24"/>
          <w:szCs w:val="24"/>
        </w:rPr>
        <w:t>.</w:t>
      </w:r>
      <w:r>
        <w:rPr>
          <w:sz w:val="24"/>
          <w:szCs w:val="24"/>
        </w:rPr>
        <w:t xml:space="preserve"> </w:t>
      </w:r>
      <w:r w:rsidRPr="00431BEB">
        <w:rPr>
          <w:sz w:val="24"/>
          <w:szCs w:val="24"/>
        </w:rPr>
        <w:t>The Contractor and all Contractor personnel with access to or responsibility for nonpublic Government data under this contract shall</w:t>
      </w:r>
      <w:r>
        <w:rPr>
          <w:sz w:val="24"/>
          <w:szCs w:val="24"/>
        </w:rPr>
        <w:t xml:space="preserve"> be in compliance with the latest versions of: </w:t>
      </w:r>
    </w:p>
    <w:p w:rsidR="00B146B1" w:rsidRDefault="00B146B1" w:rsidP="00B146B1">
      <w:pPr>
        <w:pStyle w:val="NoSpacing"/>
        <w:ind w:left="360"/>
        <w:rPr>
          <w:rFonts w:ascii="Times New Roman" w:eastAsia="Times New Roman" w:hAnsi="Times New Roman" w:cs="Times New Roman"/>
          <w:sz w:val="24"/>
          <w:szCs w:val="24"/>
        </w:rPr>
      </w:pPr>
      <w:r w:rsidRPr="00431BEB">
        <w:rPr>
          <w:rFonts w:ascii="Times New Roman" w:eastAsia="Times New Roman" w:hAnsi="Times New Roman" w:cs="Times New Roman"/>
          <w:sz w:val="24"/>
          <w:szCs w:val="24"/>
        </w:rPr>
        <w:t>DoD Instruction (DoDI) 8500.</w:t>
      </w:r>
      <w:r>
        <w:rPr>
          <w:rFonts w:ascii="Times New Roman" w:eastAsia="Times New Roman" w:hAnsi="Times New Roman" w:cs="Times New Roman"/>
          <w:sz w:val="24"/>
          <w:szCs w:val="24"/>
        </w:rPr>
        <w:t>0</w:t>
      </w:r>
      <w:r w:rsidRPr="00431BEB">
        <w:rPr>
          <w:rFonts w:ascii="Times New Roman" w:eastAsia="Times New Roman" w:hAnsi="Times New Roman" w:cs="Times New Roman"/>
          <w:sz w:val="24"/>
          <w:szCs w:val="24"/>
        </w:rPr>
        <w:t>1, Cybersecurity</w:t>
      </w:r>
      <w:r>
        <w:rPr>
          <w:rFonts w:ascii="Times New Roman" w:eastAsia="Times New Roman" w:hAnsi="Times New Roman" w:cs="Times New Roman"/>
          <w:sz w:val="24"/>
          <w:szCs w:val="24"/>
        </w:rPr>
        <w:t xml:space="preserve"> </w:t>
      </w:r>
    </w:p>
    <w:p w:rsidR="00B146B1" w:rsidRPr="00431BEB" w:rsidRDefault="00B146B1" w:rsidP="00B146B1">
      <w:pPr>
        <w:pStyle w:val="NoSpacing"/>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DoD Instruction (DoDI) 8510.01, DoD Risk Management Framework (RMF) for DoD Information Technology (IT)</w:t>
      </w:r>
    </w:p>
    <w:p w:rsidR="00B146B1" w:rsidRPr="00431BEB" w:rsidRDefault="00B146B1" w:rsidP="00B146B1">
      <w:pPr>
        <w:pStyle w:val="NoSpacing"/>
        <w:ind w:left="360"/>
        <w:rPr>
          <w:rFonts w:ascii="Times New Roman" w:eastAsia="Times New Roman" w:hAnsi="Times New Roman" w:cs="Times New Roman"/>
          <w:sz w:val="24"/>
          <w:szCs w:val="24"/>
        </w:rPr>
      </w:pPr>
      <w:r w:rsidRPr="00431BEB">
        <w:rPr>
          <w:rFonts w:ascii="Times New Roman" w:eastAsia="Times New Roman" w:hAnsi="Times New Roman" w:cs="Times New Roman"/>
          <w:sz w:val="24"/>
          <w:szCs w:val="24"/>
        </w:rPr>
        <w:t>The Privacy Act (5 U.S.C. 552a)</w:t>
      </w:r>
    </w:p>
    <w:p w:rsidR="00B146B1" w:rsidRDefault="00B146B1" w:rsidP="00B146B1">
      <w:pPr>
        <w:pStyle w:val="NoSpacing"/>
        <w:ind w:left="360"/>
        <w:rPr>
          <w:rFonts w:ascii="Times New Roman" w:eastAsia="Times New Roman" w:hAnsi="Times New Roman" w:cs="Times New Roman"/>
          <w:sz w:val="24"/>
          <w:szCs w:val="24"/>
        </w:rPr>
      </w:pPr>
      <w:r w:rsidRPr="00431BEB">
        <w:rPr>
          <w:rFonts w:ascii="Times New Roman" w:eastAsia="Times New Roman" w:hAnsi="Times New Roman" w:cs="Times New Roman"/>
          <w:sz w:val="24"/>
          <w:szCs w:val="24"/>
        </w:rPr>
        <w:t>DoD 5400.11-R, and DoD Directive  5400.11, DoD Privacy Program</w:t>
      </w:r>
    </w:p>
    <w:p w:rsidR="00B146B1" w:rsidRPr="00431BEB" w:rsidRDefault="00B146B1" w:rsidP="00B146B1">
      <w:pPr>
        <w:pStyle w:val="NoSpacing"/>
        <w:ind w:left="360"/>
        <w:rPr>
          <w:rFonts w:ascii="Times New Roman" w:eastAsia="Times New Roman" w:hAnsi="Times New Roman" w:cs="Times New Roman"/>
          <w:sz w:val="24"/>
          <w:szCs w:val="24"/>
        </w:rPr>
      </w:pPr>
      <w:r w:rsidRPr="005A70A3">
        <w:rPr>
          <w:rFonts w:ascii="Times New Roman" w:eastAsia="Times New Roman" w:hAnsi="Times New Roman" w:cs="Times New Roman"/>
          <w:sz w:val="24"/>
          <w:szCs w:val="24"/>
        </w:rPr>
        <w:t>DoD 6025.18-R DoD Health Information Privacy Regulation</w:t>
      </w:r>
    </w:p>
    <w:p w:rsidR="00B146B1" w:rsidRPr="00431BEB" w:rsidRDefault="00B146B1" w:rsidP="00B146B1">
      <w:pPr>
        <w:pStyle w:val="NoSpacing"/>
        <w:ind w:left="360"/>
        <w:rPr>
          <w:rFonts w:ascii="Times New Roman" w:eastAsia="Times New Roman" w:hAnsi="Times New Roman" w:cs="Times New Roman"/>
          <w:sz w:val="24"/>
          <w:szCs w:val="24"/>
        </w:rPr>
      </w:pPr>
      <w:r w:rsidRPr="00431BEB">
        <w:rPr>
          <w:rFonts w:ascii="Times New Roman" w:eastAsia="Times New Roman" w:hAnsi="Times New Roman" w:cs="Times New Roman"/>
          <w:sz w:val="24"/>
          <w:szCs w:val="24"/>
        </w:rPr>
        <w:t>DoD 5200.2-R, Personnel Security Program</w:t>
      </w:r>
    </w:p>
    <w:p w:rsidR="00B146B1" w:rsidRDefault="00B146B1" w:rsidP="00B146B1">
      <w:pPr>
        <w:pStyle w:val="NoSpacing"/>
        <w:ind w:left="360"/>
        <w:rPr>
          <w:rFonts w:ascii="Times New Roman" w:eastAsia="Times New Roman" w:hAnsi="Times New Roman" w:cs="Times New Roman"/>
          <w:sz w:val="24"/>
          <w:szCs w:val="24"/>
        </w:rPr>
      </w:pPr>
      <w:r w:rsidRPr="00431BEB">
        <w:rPr>
          <w:rFonts w:ascii="Times New Roman" w:eastAsia="Times New Roman" w:hAnsi="Times New Roman" w:cs="Times New Roman"/>
          <w:sz w:val="24"/>
          <w:szCs w:val="24"/>
        </w:rPr>
        <w:t>HSPD-12, Homeland Security Presidential Directive</w:t>
      </w:r>
    </w:p>
    <w:p w:rsidR="00B146B1" w:rsidRDefault="00B146B1" w:rsidP="00B146B1">
      <w:pPr>
        <w:pStyle w:val="NoSpacing"/>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NIST SP 800-171, Protecting Controlled Unclassified Information in Nonfederal</w:t>
      </w:r>
    </w:p>
    <w:p w:rsidR="00B146B1" w:rsidRDefault="00B146B1" w:rsidP="00B146B1">
      <w:pPr>
        <w:tabs>
          <w:tab w:val="left" w:pos="7584"/>
        </w:tabs>
        <w:rPr>
          <w:sz w:val="24"/>
          <w:szCs w:val="24"/>
        </w:rPr>
      </w:pPr>
      <w:r>
        <w:rPr>
          <w:sz w:val="24"/>
          <w:szCs w:val="24"/>
        </w:rPr>
        <w:lastRenderedPageBreak/>
        <w:t xml:space="preserve">      Information Systems and Organizations</w:t>
      </w:r>
    </w:p>
    <w:p w:rsidR="00B146B1" w:rsidRPr="00431BEB" w:rsidRDefault="00B146B1" w:rsidP="00B146B1">
      <w:pPr>
        <w:tabs>
          <w:tab w:val="left" w:pos="7584"/>
        </w:tabs>
      </w:pPr>
      <w:r>
        <w:rPr>
          <w:sz w:val="24"/>
          <w:szCs w:val="24"/>
        </w:rPr>
        <w:t xml:space="preserve">      NIST SP 800-137, Information Security Continuous Monitoring </w:t>
      </w:r>
      <w:r>
        <w:rPr>
          <w:sz w:val="24"/>
          <w:szCs w:val="24"/>
        </w:rPr>
        <w:tab/>
      </w:r>
      <w:r>
        <w:rPr>
          <w:sz w:val="24"/>
          <w:szCs w:val="24"/>
        </w:rPr>
        <w:tab/>
      </w:r>
      <w:r w:rsidRPr="00431BEB">
        <w:rPr>
          <w:sz w:val="24"/>
          <w:szCs w:val="24"/>
        </w:rPr>
        <w:tab/>
      </w:r>
    </w:p>
    <w:p w:rsidR="00B146B1" w:rsidRPr="00431BEB" w:rsidRDefault="00B146B1" w:rsidP="00B146B1">
      <w:pPr>
        <w:rPr>
          <w:sz w:val="24"/>
          <w:szCs w:val="24"/>
        </w:rPr>
      </w:pPr>
    </w:p>
    <w:p w:rsidR="00B146B1" w:rsidRDefault="00B146B1" w:rsidP="00B146B1">
      <w:pPr>
        <w:rPr>
          <w:sz w:val="24"/>
          <w:szCs w:val="24"/>
        </w:rPr>
      </w:pPr>
      <w:r w:rsidRPr="00370871">
        <w:rPr>
          <w:b/>
          <w:sz w:val="24"/>
          <w:szCs w:val="24"/>
        </w:rPr>
        <w:t>8.22    Cloud Computing.</w:t>
      </w:r>
      <w:r>
        <w:rPr>
          <w:sz w:val="24"/>
          <w:szCs w:val="24"/>
        </w:rPr>
        <w:t xml:space="preserve"> </w:t>
      </w:r>
      <w:r w:rsidRPr="00431BEB">
        <w:rPr>
          <w:sz w:val="24"/>
          <w:szCs w:val="24"/>
        </w:rPr>
        <w:t xml:space="preserve">Any commercial cloud computing services used for this requirement must comply </w:t>
      </w:r>
      <w:r>
        <w:rPr>
          <w:sz w:val="24"/>
          <w:szCs w:val="24"/>
        </w:rPr>
        <w:t xml:space="preserve">with the DoD </w:t>
      </w:r>
      <w:r w:rsidRPr="004426DD">
        <w:rPr>
          <w:sz w:val="24"/>
          <w:szCs w:val="24"/>
        </w:rPr>
        <w:t>Cloud Computing</w:t>
      </w:r>
      <w:r>
        <w:rPr>
          <w:sz w:val="24"/>
          <w:szCs w:val="24"/>
        </w:rPr>
        <w:t xml:space="preserve"> </w:t>
      </w:r>
      <w:r w:rsidRPr="004426DD">
        <w:rPr>
          <w:sz w:val="24"/>
          <w:szCs w:val="24"/>
        </w:rPr>
        <w:t>Security Requirements Guide</w:t>
      </w:r>
      <w:r>
        <w:rPr>
          <w:sz w:val="24"/>
          <w:szCs w:val="24"/>
        </w:rPr>
        <w:t xml:space="preserve"> and DoD Cloud Computing Supplemental Guidance and Information</w:t>
      </w:r>
      <w:r w:rsidRPr="00431BEB">
        <w:rPr>
          <w:sz w:val="24"/>
          <w:szCs w:val="24"/>
        </w:rPr>
        <w:t xml:space="preserve"> as published</w:t>
      </w:r>
      <w:r>
        <w:rPr>
          <w:sz w:val="24"/>
          <w:szCs w:val="24"/>
        </w:rPr>
        <w:t xml:space="preserve"> by the Defense Information Systems Agency (DISA).</w:t>
      </w:r>
    </w:p>
    <w:p w:rsidR="00B146B1" w:rsidRDefault="00B146B1" w:rsidP="00B146B1">
      <w:pPr>
        <w:rPr>
          <w:sz w:val="24"/>
          <w:szCs w:val="24"/>
        </w:rPr>
      </w:pPr>
    </w:p>
    <w:p w:rsidR="00B146B1" w:rsidRPr="00431BEB" w:rsidRDefault="00B146B1" w:rsidP="00B146B1">
      <w:pPr>
        <w:rPr>
          <w:sz w:val="24"/>
          <w:szCs w:val="24"/>
        </w:rPr>
      </w:pPr>
      <w:r w:rsidRPr="00370871">
        <w:rPr>
          <w:b/>
          <w:sz w:val="24"/>
          <w:szCs w:val="24"/>
        </w:rPr>
        <w:t>8.23    Information Assurance Workforce Qualifications.</w:t>
      </w:r>
      <w:r>
        <w:rPr>
          <w:sz w:val="24"/>
          <w:szCs w:val="24"/>
        </w:rPr>
        <w:t xml:space="preserve"> The Contractor shall ensure information assurance workforce personnel have appropriate [specify qualification levels] qualifications in accordance with DoD 8570.01-m prior to contract award. </w:t>
      </w:r>
    </w:p>
    <w:p w:rsidR="00604644" w:rsidRPr="00A436EF" w:rsidRDefault="00604644" w:rsidP="00604644">
      <w:pPr>
        <w:rPr>
          <w:sz w:val="24"/>
          <w:szCs w:val="24"/>
        </w:rPr>
      </w:pPr>
    </w:p>
    <w:p w:rsidR="00604644" w:rsidRDefault="00604644" w:rsidP="00655142">
      <w:pPr>
        <w:tabs>
          <w:tab w:val="left" w:pos="540"/>
          <w:tab w:val="left" w:pos="1620"/>
        </w:tabs>
        <w:rPr>
          <w:color w:val="0000CC"/>
          <w:sz w:val="24"/>
          <w:szCs w:val="24"/>
        </w:rPr>
      </w:pPr>
      <w:r w:rsidRPr="00E63227">
        <w:rPr>
          <w:sz w:val="24"/>
          <w:szCs w:val="24"/>
        </w:rPr>
        <w:t xml:space="preserve">9.0 </w:t>
      </w:r>
      <w:r w:rsidRPr="00A436EF">
        <w:rPr>
          <w:color w:val="0000FF"/>
          <w:sz w:val="24"/>
          <w:szCs w:val="24"/>
        </w:rPr>
        <w:tab/>
      </w:r>
      <w:r w:rsidRPr="0050323E">
        <w:rPr>
          <w:sz w:val="24"/>
          <w:szCs w:val="24"/>
        </w:rPr>
        <w:t>GOVERNMENT FURNISHED PROPERTY/EQUIPMENT/INFORMATION (GFP/GFE/GFI)</w:t>
      </w:r>
      <w:r w:rsidR="00655142">
        <w:rPr>
          <w:sz w:val="24"/>
          <w:szCs w:val="24"/>
        </w:rPr>
        <w:tab/>
        <w:t xml:space="preserve"> </w:t>
      </w:r>
      <w:r w:rsidR="00EA54D5">
        <w:rPr>
          <w:color w:val="0000CC"/>
          <w:sz w:val="24"/>
          <w:szCs w:val="24"/>
        </w:rPr>
        <w:t>Use w</w:t>
      </w:r>
      <w:r w:rsidRPr="00AC50FF">
        <w:rPr>
          <w:color w:val="0000CC"/>
          <w:sz w:val="24"/>
          <w:szCs w:val="24"/>
        </w:rPr>
        <w:t>hen the Government will provide property, equipment or information</w:t>
      </w:r>
      <w:r w:rsidR="00EA54D5">
        <w:rPr>
          <w:color w:val="0000CC"/>
          <w:sz w:val="24"/>
          <w:szCs w:val="24"/>
        </w:rPr>
        <w:t xml:space="preserve"> to Contractors for performance of the contract.  B</w:t>
      </w:r>
      <w:r w:rsidRPr="00AC50FF">
        <w:rPr>
          <w:color w:val="0000CC"/>
          <w:sz w:val="24"/>
          <w:szCs w:val="24"/>
        </w:rPr>
        <w:t xml:space="preserve">riefly describe what will be provided, e.g. computers, data, </w:t>
      </w:r>
      <w:r w:rsidR="00EA54D5">
        <w:rPr>
          <w:color w:val="0000CC"/>
          <w:sz w:val="24"/>
          <w:szCs w:val="24"/>
        </w:rPr>
        <w:t xml:space="preserve">reports, </w:t>
      </w:r>
      <w:r w:rsidRPr="00AC50FF">
        <w:rPr>
          <w:color w:val="0000CC"/>
          <w:sz w:val="24"/>
          <w:szCs w:val="24"/>
        </w:rPr>
        <w:t xml:space="preserve">etc. </w:t>
      </w:r>
    </w:p>
    <w:p w:rsidR="009C255F" w:rsidRDefault="009C255F" w:rsidP="00604644">
      <w:pPr>
        <w:rPr>
          <w:color w:val="0000CC"/>
          <w:sz w:val="24"/>
          <w:szCs w:val="24"/>
        </w:rPr>
      </w:pPr>
    </w:p>
    <w:p w:rsidR="009C255F" w:rsidRDefault="009C255F" w:rsidP="00604644">
      <w:pPr>
        <w:tabs>
          <w:tab w:val="left" w:pos="540"/>
          <w:tab w:val="left" w:pos="3600"/>
          <w:tab w:val="center" w:pos="4320"/>
          <w:tab w:val="right" w:pos="8640"/>
        </w:tabs>
        <w:autoSpaceDE/>
        <w:autoSpaceDN/>
        <w:rPr>
          <w:sz w:val="24"/>
          <w:szCs w:val="24"/>
        </w:rPr>
      </w:pPr>
      <w:r>
        <w:rPr>
          <w:sz w:val="24"/>
          <w:szCs w:val="24"/>
        </w:rPr>
        <w:t>10.0  PLACE OF PERFORMANCE</w:t>
      </w:r>
    </w:p>
    <w:p w:rsidR="00EA54D5" w:rsidRDefault="00EA54D5" w:rsidP="00655142">
      <w:pPr>
        <w:tabs>
          <w:tab w:val="left" w:pos="540"/>
          <w:tab w:val="left" w:pos="3600"/>
          <w:tab w:val="center" w:pos="3960"/>
          <w:tab w:val="right" w:pos="8640"/>
        </w:tabs>
        <w:autoSpaceDE/>
        <w:autoSpaceDN/>
        <w:rPr>
          <w:sz w:val="24"/>
          <w:szCs w:val="24"/>
        </w:rPr>
      </w:pPr>
      <w:r>
        <w:rPr>
          <w:color w:val="0000CC"/>
          <w:sz w:val="24"/>
          <w:szCs w:val="24"/>
        </w:rPr>
        <w:t xml:space="preserve">State whether Contractors will be working in Government space/facility or at the Contractor’s facility.  </w:t>
      </w:r>
      <w:r w:rsidRPr="00AC50FF">
        <w:rPr>
          <w:color w:val="0000CC"/>
          <w:sz w:val="24"/>
          <w:szCs w:val="24"/>
        </w:rPr>
        <w:t>When you are providing office space for contractors in the National Capitol Region (NCR), identify the number of spaces available and include a copy of the approved Government Furnished Space Memorandum in your requirement package.</w:t>
      </w:r>
    </w:p>
    <w:p w:rsidR="009C255F" w:rsidRDefault="009C255F" w:rsidP="00604644">
      <w:pPr>
        <w:tabs>
          <w:tab w:val="left" w:pos="540"/>
          <w:tab w:val="left" w:pos="3600"/>
          <w:tab w:val="center" w:pos="4320"/>
          <w:tab w:val="right" w:pos="8640"/>
        </w:tabs>
        <w:autoSpaceDE/>
        <w:autoSpaceDN/>
        <w:rPr>
          <w:sz w:val="24"/>
          <w:szCs w:val="24"/>
        </w:rPr>
      </w:pPr>
    </w:p>
    <w:p w:rsidR="00604644" w:rsidRPr="00D22BCA" w:rsidRDefault="00604644" w:rsidP="00604644">
      <w:pPr>
        <w:tabs>
          <w:tab w:val="left" w:pos="540"/>
          <w:tab w:val="left" w:pos="3600"/>
          <w:tab w:val="center" w:pos="4320"/>
          <w:tab w:val="right" w:pos="8640"/>
        </w:tabs>
        <w:autoSpaceDE/>
        <w:autoSpaceDN/>
        <w:rPr>
          <w:b/>
          <w:color w:val="0000CC"/>
          <w:sz w:val="24"/>
          <w:szCs w:val="24"/>
        </w:rPr>
      </w:pPr>
      <w:r w:rsidRPr="00EF10D2">
        <w:rPr>
          <w:sz w:val="24"/>
          <w:szCs w:val="24"/>
        </w:rPr>
        <w:t>1</w:t>
      </w:r>
      <w:r w:rsidR="00EA54D5">
        <w:rPr>
          <w:sz w:val="24"/>
          <w:szCs w:val="24"/>
        </w:rPr>
        <w:t>1</w:t>
      </w:r>
      <w:r w:rsidRPr="00EF10D2">
        <w:rPr>
          <w:sz w:val="24"/>
          <w:szCs w:val="24"/>
        </w:rPr>
        <w:t xml:space="preserve">.0 </w:t>
      </w:r>
      <w:r w:rsidRPr="00EF10D2">
        <w:rPr>
          <w:sz w:val="24"/>
          <w:szCs w:val="24"/>
        </w:rPr>
        <w:tab/>
        <w:t>QUALITY CONTROL</w:t>
      </w:r>
      <w:r w:rsidRPr="00A436EF">
        <w:rPr>
          <w:b/>
          <w:sz w:val="24"/>
          <w:szCs w:val="24"/>
        </w:rPr>
        <w:t xml:space="preserve"> </w:t>
      </w:r>
      <w:r>
        <w:rPr>
          <w:b/>
          <w:sz w:val="24"/>
          <w:szCs w:val="24"/>
        </w:rPr>
        <w:tab/>
      </w:r>
      <w:r>
        <w:rPr>
          <w:b/>
          <w:sz w:val="24"/>
          <w:szCs w:val="24"/>
        </w:rPr>
        <w:tab/>
      </w:r>
      <w:r w:rsidRPr="00D22BCA">
        <w:rPr>
          <w:color w:val="0000CC"/>
          <w:sz w:val="24"/>
          <w:szCs w:val="24"/>
        </w:rPr>
        <w:t>Use</w:t>
      </w:r>
      <w:r>
        <w:rPr>
          <w:b/>
          <w:color w:val="0000CC"/>
          <w:sz w:val="24"/>
          <w:szCs w:val="24"/>
        </w:rPr>
        <w:t xml:space="preserve"> </w:t>
      </w:r>
      <w:r w:rsidRPr="00D22BCA">
        <w:rPr>
          <w:color w:val="0000CC"/>
          <w:sz w:val="24"/>
          <w:szCs w:val="24"/>
        </w:rPr>
        <w:t>standard paragraph below</w:t>
      </w:r>
    </w:p>
    <w:p w:rsidR="00604644" w:rsidRDefault="00604644" w:rsidP="00604644">
      <w:pPr>
        <w:tabs>
          <w:tab w:val="left" w:pos="540"/>
          <w:tab w:val="center" w:pos="4320"/>
          <w:tab w:val="right" w:pos="8640"/>
        </w:tabs>
        <w:autoSpaceDE/>
        <w:autoSpaceDN/>
        <w:rPr>
          <w:b/>
          <w:sz w:val="24"/>
          <w:szCs w:val="24"/>
        </w:rPr>
      </w:pPr>
    </w:p>
    <w:p w:rsidR="00604644" w:rsidRPr="00A436EF" w:rsidRDefault="00604644" w:rsidP="00604644">
      <w:pPr>
        <w:tabs>
          <w:tab w:val="left" w:pos="540"/>
          <w:tab w:val="center" w:pos="4320"/>
          <w:tab w:val="right" w:pos="8640"/>
        </w:tabs>
        <w:autoSpaceDE/>
        <w:autoSpaceDN/>
        <w:rPr>
          <w:b/>
          <w:sz w:val="24"/>
          <w:szCs w:val="24"/>
        </w:rPr>
      </w:pPr>
      <w:r w:rsidRPr="00A436EF">
        <w:rPr>
          <w:sz w:val="24"/>
          <w:szCs w:val="24"/>
        </w:rPr>
        <w:t xml:space="preserve">The contractor shall implement and maintain a Quality Control Plan (QCP) to ensure work performed conforms to the scope of work and meets the requirements under this PWS.  The QCP shall, at a minimum provide a method for performing inspections; identifying, correcting and preventing problems/defective service; addressing customer complaints, and improving the quality of services over the life of the contract.  </w:t>
      </w:r>
    </w:p>
    <w:p w:rsidR="00EA54D5" w:rsidRDefault="00EA54D5" w:rsidP="00604644">
      <w:pPr>
        <w:tabs>
          <w:tab w:val="left" w:pos="540"/>
          <w:tab w:val="left" w:pos="3600"/>
          <w:tab w:val="center" w:pos="4320"/>
          <w:tab w:val="right" w:pos="8640"/>
        </w:tabs>
        <w:autoSpaceDE/>
        <w:autoSpaceDN/>
        <w:rPr>
          <w:sz w:val="24"/>
          <w:szCs w:val="24"/>
        </w:rPr>
      </w:pPr>
    </w:p>
    <w:p w:rsidR="00604644" w:rsidRPr="00EF10D2" w:rsidRDefault="00604644" w:rsidP="00604644">
      <w:pPr>
        <w:tabs>
          <w:tab w:val="left" w:pos="540"/>
          <w:tab w:val="left" w:pos="3600"/>
          <w:tab w:val="center" w:pos="4320"/>
          <w:tab w:val="right" w:pos="8640"/>
        </w:tabs>
        <w:autoSpaceDE/>
        <w:autoSpaceDN/>
        <w:rPr>
          <w:color w:val="0000CC"/>
          <w:sz w:val="24"/>
          <w:szCs w:val="24"/>
        </w:rPr>
      </w:pPr>
      <w:r w:rsidRPr="00EF10D2">
        <w:rPr>
          <w:sz w:val="24"/>
          <w:szCs w:val="24"/>
        </w:rPr>
        <w:t>1</w:t>
      </w:r>
      <w:r w:rsidR="00EA54D5">
        <w:rPr>
          <w:sz w:val="24"/>
          <w:szCs w:val="24"/>
        </w:rPr>
        <w:t>2</w:t>
      </w:r>
      <w:r w:rsidRPr="00EF10D2">
        <w:rPr>
          <w:sz w:val="24"/>
          <w:szCs w:val="24"/>
        </w:rPr>
        <w:t xml:space="preserve">.0 </w:t>
      </w:r>
      <w:r w:rsidRPr="00EF10D2">
        <w:rPr>
          <w:sz w:val="24"/>
          <w:szCs w:val="24"/>
        </w:rPr>
        <w:tab/>
        <w:t xml:space="preserve">QUALITY ASSURANCE  </w:t>
      </w:r>
      <w:r>
        <w:rPr>
          <w:sz w:val="24"/>
          <w:szCs w:val="24"/>
        </w:rPr>
        <w:tab/>
      </w:r>
      <w:r>
        <w:rPr>
          <w:sz w:val="24"/>
          <w:szCs w:val="24"/>
        </w:rPr>
        <w:tab/>
      </w:r>
      <w:r w:rsidRPr="00D22BCA">
        <w:rPr>
          <w:color w:val="0000CC"/>
          <w:sz w:val="24"/>
          <w:szCs w:val="24"/>
        </w:rPr>
        <w:t>Use</w:t>
      </w:r>
      <w:r>
        <w:rPr>
          <w:b/>
          <w:color w:val="0000CC"/>
          <w:sz w:val="24"/>
          <w:szCs w:val="24"/>
        </w:rPr>
        <w:t xml:space="preserve"> </w:t>
      </w:r>
      <w:r w:rsidRPr="00D22BCA">
        <w:rPr>
          <w:color w:val="0000CC"/>
          <w:sz w:val="24"/>
          <w:szCs w:val="24"/>
        </w:rPr>
        <w:t>standard paragraph</w:t>
      </w:r>
      <w:r>
        <w:rPr>
          <w:color w:val="0000CC"/>
          <w:sz w:val="24"/>
          <w:szCs w:val="24"/>
        </w:rPr>
        <w:t>s</w:t>
      </w:r>
      <w:r w:rsidRPr="00D22BCA">
        <w:rPr>
          <w:color w:val="0000CC"/>
          <w:sz w:val="24"/>
          <w:szCs w:val="24"/>
        </w:rPr>
        <w:t xml:space="preserve"> below</w:t>
      </w:r>
      <w:r>
        <w:rPr>
          <w:color w:val="0000CC"/>
          <w:sz w:val="24"/>
          <w:szCs w:val="24"/>
        </w:rPr>
        <w:t xml:space="preserve">. </w:t>
      </w:r>
    </w:p>
    <w:p w:rsidR="00604644" w:rsidRPr="00A436EF" w:rsidRDefault="00604644" w:rsidP="00604644">
      <w:pPr>
        <w:tabs>
          <w:tab w:val="center" w:pos="4320"/>
          <w:tab w:val="right" w:pos="8640"/>
        </w:tabs>
        <w:rPr>
          <w:b/>
          <w:sz w:val="24"/>
          <w:szCs w:val="24"/>
        </w:rPr>
      </w:pPr>
    </w:p>
    <w:p w:rsidR="00604644" w:rsidRPr="00A436EF" w:rsidRDefault="00604644" w:rsidP="00DD42A7">
      <w:pPr>
        <w:adjustRightInd w:val="0"/>
        <w:rPr>
          <w:sz w:val="24"/>
          <w:szCs w:val="24"/>
        </w:rPr>
      </w:pPr>
      <w:r w:rsidRPr="00A436EF">
        <w:rPr>
          <w:sz w:val="24"/>
          <w:szCs w:val="24"/>
        </w:rPr>
        <w:t>1</w:t>
      </w:r>
      <w:r w:rsidR="00DD42A7">
        <w:rPr>
          <w:sz w:val="24"/>
          <w:szCs w:val="24"/>
        </w:rPr>
        <w:t>2</w:t>
      </w:r>
      <w:r w:rsidRPr="00A436EF">
        <w:rPr>
          <w:sz w:val="24"/>
          <w:szCs w:val="24"/>
        </w:rPr>
        <w:t xml:space="preserve">.1. The Government reserves the right to perform inspections and surveillance to evaluate the Contractor’s compliance to the contract terms and performance of the requirements in the PWS. </w:t>
      </w:r>
    </w:p>
    <w:p w:rsidR="00604644" w:rsidRPr="00A436EF" w:rsidRDefault="00604644" w:rsidP="00604644">
      <w:pPr>
        <w:adjustRightInd w:val="0"/>
        <w:rPr>
          <w:sz w:val="24"/>
          <w:szCs w:val="24"/>
        </w:rPr>
      </w:pPr>
    </w:p>
    <w:p w:rsidR="00604644" w:rsidRPr="00A436EF" w:rsidRDefault="00604644" w:rsidP="00604644">
      <w:pPr>
        <w:adjustRightInd w:val="0"/>
        <w:rPr>
          <w:sz w:val="24"/>
          <w:szCs w:val="24"/>
        </w:rPr>
      </w:pPr>
      <w:r w:rsidRPr="00A436EF">
        <w:rPr>
          <w:sz w:val="24"/>
          <w:szCs w:val="24"/>
        </w:rPr>
        <w:lastRenderedPageBreak/>
        <w:t>1</w:t>
      </w:r>
      <w:r w:rsidR="00DD42A7">
        <w:rPr>
          <w:sz w:val="24"/>
          <w:szCs w:val="24"/>
        </w:rPr>
        <w:t>2</w:t>
      </w:r>
      <w:r w:rsidRPr="00A436EF">
        <w:rPr>
          <w:sz w:val="24"/>
          <w:szCs w:val="24"/>
        </w:rPr>
        <w:t xml:space="preserve">.2. Contract Discrepancy Report (CDR).  In the event of unsatisfactory contractor performance, the COR or CO will issue a CDR that will explain the circumstances and findings concerning the incomplete or unsatisfactory service.  The contractor shall acknowledge receipt of the CDR and respond in writing as to how he/she shall correct the unacceptable performance and avoid a recurrence.  The Government will review the contractor's corrective action response to determine acceptability and will use any completed CDR as part of an overall evaluation of Contractor performance when determining present or future contractual actions. </w:t>
      </w:r>
    </w:p>
    <w:p w:rsidR="00604644" w:rsidRPr="00A436EF" w:rsidRDefault="00604644" w:rsidP="00604644">
      <w:pPr>
        <w:autoSpaceDE/>
        <w:autoSpaceDN/>
        <w:rPr>
          <w:sz w:val="24"/>
          <w:szCs w:val="24"/>
        </w:rPr>
      </w:pPr>
    </w:p>
    <w:p w:rsidR="00604644" w:rsidRDefault="00604644" w:rsidP="00604644">
      <w:pPr>
        <w:rPr>
          <w:color w:val="0000CC"/>
          <w:sz w:val="24"/>
          <w:szCs w:val="24"/>
        </w:rPr>
      </w:pPr>
      <w:r w:rsidRPr="00A436EF">
        <w:rPr>
          <w:b/>
          <w:sz w:val="24"/>
          <w:szCs w:val="24"/>
        </w:rPr>
        <w:t>1</w:t>
      </w:r>
      <w:r w:rsidR="00655142">
        <w:rPr>
          <w:b/>
          <w:sz w:val="24"/>
          <w:szCs w:val="24"/>
        </w:rPr>
        <w:t>3</w:t>
      </w:r>
      <w:r w:rsidRPr="00A436EF">
        <w:rPr>
          <w:b/>
          <w:sz w:val="24"/>
          <w:szCs w:val="24"/>
        </w:rPr>
        <w:t xml:space="preserve">.0  ORGANIZATIONAL CONFLICTS OF INTEREST </w:t>
      </w:r>
      <w:r>
        <w:rPr>
          <w:b/>
          <w:sz w:val="24"/>
          <w:szCs w:val="24"/>
        </w:rPr>
        <w:t xml:space="preserve"> </w:t>
      </w:r>
      <w:r>
        <w:rPr>
          <w:b/>
          <w:sz w:val="24"/>
          <w:szCs w:val="24"/>
        </w:rPr>
        <w:tab/>
      </w:r>
      <w:r w:rsidRPr="0050323E">
        <w:rPr>
          <w:color w:val="0000CC"/>
          <w:sz w:val="24"/>
          <w:szCs w:val="24"/>
        </w:rPr>
        <w:t>Use when applicable.</w:t>
      </w:r>
    </w:p>
    <w:p w:rsidR="00604644" w:rsidRPr="0050323E" w:rsidRDefault="00604644" w:rsidP="00604644">
      <w:pPr>
        <w:rPr>
          <w:color w:val="0000CC"/>
          <w:sz w:val="24"/>
          <w:szCs w:val="24"/>
        </w:rPr>
      </w:pPr>
      <w:r w:rsidRPr="0050323E">
        <w:rPr>
          <w:color w:val="0000CC"/>
          <w:sz w:val="24"/>
          <w:szCs w:val="24"/>
        </w:rPr>
        <w:t xml:space="preserve"> </w:t>
      </w:r>
    </w:p>
    <w:p w:rsidR="00604644" w:rsidRPr="00A436EF" w:rsidRDefault="00604644" w:rsidP="00604644">
      <w:pPr>
        <w:pStyle w:val="PlainText"/>
        <w:rPr>
          <w:rFonts w:ascii="Times New Roman" w:hAnsi="Times New Roman" w:cs="Times New Roman"/>
          <w:sz w:val="24"/>
          <w:szCs w:val="24"/>
        </w:rPr>
      </w:pPr>
      <w:r w:rsidRPr="00A436EF">
        <w:rPr>
          <w:rFonts w:ascii="Times New Roman" w:hAnsi="Times New Roman" w:cs="Times New Roman"/>
          <w:sz w:val="24"/>
          <w:szCs w:val="24"/>
        </w:rPr>
        <w:t>The Contractor acknowledges that it is familiar with FAR Subpart 9.5, Organizational and Consultant Conflicts of Interest, and agrees to avoid, neutralize or mitigate such conflicts of interest in accordance with the principles set forth in the FAR.  If the performance requires the Contractor (to include subcontractors) to supply technical support related to systems or projects with which the Contractor is already directly concerned, either by prime or subcontract, the Contractor shall  immediately inform the Contracting Officer.  The PWS may be withdrawn if a conflict is found.  The Contractor shall not undertake performance of any PWS requirements which requires it to supply technical support regarding such systems until the notice is given, and written consent to proceed is issued by the Contracting Officer.</w:t>
      </w:r>
    </w:p>
    <w:p w:rsidR="00B52435" w:rsidRDefault="00B52435" w:rsidP="00604644">
      <w:pPr>
        <w:rPr>
          <w:b/>
          <w:color w:val="000000" w:themeColor="text1"/>
          <w:sz w:val="24"/>
          <w:szCs w:val="24"/>
        </w:rPr>
      </w:pPr>
    </w:p>
    <w:p w:rsidR="00604644" w:rsidRDefault="00604644" w:rsidP="007348E0">
      <w:pPr>
        <w:tabs>
          <w:tab w:val="left" w:pos="3960"/>
        </w:tabs>
        <w:rPr>
          <w:color w:val="0000CC"/>
          <w:sz w:val="24"/>
          <w:szCs w:val="24"/>
        </w:rPr>
      </w:pPr>
      <w:r w:rsidRPr="00A436EF">
        <w:rPr>
          <w:b/>
          <w:color w:val="000000" w:themeColor="text1"/>
          <w:sz w:val="24"/>
          <w:szCs w:val="24"/>
        </w:rPr>
        <w:t>1</w:t>
      </w:r>
      <w:r w:rsidR="00655142">
        <w:rPr>
          <w:b/>
          <w:color w:val="000000" w:themeColor="text1"/>
          <w:sz w:val="24"/>
          <w:szCs w:val="24"/>
        </w:rPr>
        <w:t>4</w:t>
      </w:r>
      <w:r w:rsidRPr="00A436EF">
        <w:rPr>
          <w:b/>
          <w:color w:val="000000" w:themeColor="text1"/>
          <w:sz w:val="24"/>
          <w:szCs w:val="24"/>
        </w:rPr>
        <w:t>.0  APPLICABLE DOCUMENTS</w:t>
      </w:r>
      <w:r>
        <w:rPr>
          <w:b/>
          <w:color w:val="000000" w:themeColor="text1"/>
          <w:sz w:val="24"/>
          <w:szCs w:val="24"/>
        </w:rPr>
        <w:tab/>
      </w:r>
      <w:r w:rsidR="007348E0">
        <w:rPr>
          <w:b/>
          <w:color w:val="000000" w:themeColor="text1"/>
          <w:sz w:val="24"/>
          <w:szCs w:val="24"/>
        </w:rPr>
        <w:tab/>
      </w:r>
      <w:r w:rsidRPr="001C150C">
        <w:rPr>
          <w:color w:val="0000CC"/>
          <w:sz w:val="24"/>
          <w:szCs w:val="24"/>
        </w:rPr>
        <w:t>List applicable document</w:t>
      </w:r>
      <w:r w:rsidR="002822B7">
        <w:rPr>
          <w:color w:val="0000CC"/>
          <w:sz w:val="24"/>
          <w:szCs w:val="24"/>
        </w:rPr>
        <w:t>s</w:t>
      </w:r>
      <w:r w:rsidRPr="001C150C">
        <w:rPr>
          <w:color w:val="0000CC"/>
          <w:sz w:val="24"/>
          <w:szCs w:val="24"/>
        </w:rPr>
        <w:t xml:space="preserve"> in </w:t>
      </w:r>
      <w:r w:rsidR="002822B7">
        <w:rPr>
          <w:color w:val="0000CC"/>
          <w:sz w:val="24"/>
          <w:szCs w:val="24"/>
        </w:rPr>
        <w:t>the</w:t>
      </w:r>
      <w:r w:rsidRPr="001C150C">
        <w:rPr>
          <w:color w:val="0000CC"/>
          <w:sz w:val="24"/>
          <w:szCs w:val="24"/>
        </w:rPr>
        <w:t xml:space="preserve"> chart with web</w:t>
      </w:r>
      <w:r>
        <w:rPr>
          <w:color w:val="0000CC"/>
          <w:sz w:val="24"/>
          <w:szCs w:val="24"/>
        </w:rPr>
        <w:t xml:space="preserve"> </w:t>
      </w:r>
      <w:r w:rsidRPr="001C150C">
        <w:rPr>
          <w:color w:val="0000CC"/>
          <w:sz w:val="24"/>
          <w:szCs w:val="24"/>
        </w:rPr>
        <w:t xml:space="preserve">links to </w:t>
      </w:r>
      <w:r>
        <w:rPr>
          <w:color w:val="0000CC"/>
          <w:sz w:val="24"/>
          <w:szCs w:val="24"/>
        </w:rPr>
        <w:t xml:space="preserve">the </w:t>
      </w:r>
      <w:r w:rsidRPr="001C150C">
        <w:rPr>
          <w:color w:val="0000CC"/>
          <w:sz w:val="24"/>
          <w:szCs w:val="24"/>
        </w:rPr>
        <w:t>location where they can be accessed</w:t>
      </w:r>
      <w:r w:rsidR="00C574B5">
        <w:rPr>
          <w:color w:val="0000CC"/>
          <w:sz w:val="24"/>
          <w:szCs w:val="24"/>
        </w:rPr>
        <w:t xml:space="preserve"> a shown in the example below</w:t>
      </w:r>
      <w:r>
        <w:rPr>
          <w:color w:val="0000CC"/>
          <w:sz w:val="24"/>
          <w:szCs w:val="24"/>
        </w:rPr>
        <w:t>.</w:t>
      </w:r>
      <w:r w:rsidRPr="001C150C">
        <w:rPr>
          <w:color w:val="0000CC"/>
          <w:sz w:val="24"/>
          <w:szCs w:val="24"/>
        </w:rPr>
        <w:t xml:space="preserve"> </w:t>
      </w:r>
      <w:r w:rsidR="004D20CF">
        <w:rPr>
          <w:color w:val="0000CC"/>
          <w:sz w:val="24"/>
          <w:szCs w:val="24"/>
        </w:rPr>
        <w:t xml:space="preserve"> </w:t>
      </w:r>
    </w:p>
    <w:p w:rsidR="00B52435" w:rsidRPr="00A436EF" w:rsidRDefault="00B52435" w:rsidP="00604644">
      <w:pPr>
        <w:rPr>
          <w:b/>
          <w:color w:val="000000" w:themeColor="text1"/>
          <w:sz w:val="24"/>
          <w:szCs w:val="24"/>
        </w:rPr>
      </w:pPr>
    </w:p>
    <w:tbl>
      <w:tblPr>
        <w:tblStyle w:val="TableGrid"/>
        <w:tblW w:w="9880" w:type="dxa"/>
        <w:tblLayout w:type="fixed"/>
        <w:tblLook w:val="04A0" w:firstRow="1" w:lastRow="0" w:firstColumn="1" w:lastColumn="0" w:noHBand="0" w:noVBand="1"/>
      </w:tblPr>
      <w:tblGrid>
        <w:gridCol w:w="4428"/>
        <w:gridCol w:w="5452"/>
      </w:tblGrid>
      <w:tr w:rsidR="00604644" w:rsidRPr="003D7183" w:rsidTr="005141FB">
        <w:tc>
          <w:tcPr>
            <w:tcW w:w="4428" w:type="dxa"/>
          </w:tcPr>
          <w:p w:rsidR="00604644" w:rsidRPr="003D7183" w:rsidRDefault="00604644" w:rsidP="003D7183">
            <w:pPr>
              <w:pStyle w:val="NoSpacing"/>
              <w:rPr>
                <w:sz w:val="24"/>
                <w:szCs w:val="24"/>
              </w:rPr>
            </w:pPr>
            <w:r w:rsidRPr="003D7183">
              <w:rPr>
                <w:sz w:val="24"/>
                <w:szCs w:val="24"/>
              </w:rPr>
              <w:t xml:space="preserve">Document </w:t>
            </w:r>
          </w:p>
        </w:tc>
        <w:tc>
          <w:tcPr>
            <w:tcW w:w="5452" w:type="dxa"/>
          </w:tcPr>
          <w:p w:rsidR="00604644" w:rsidRPr="003D7183" w:rsidRDefault="00604644" w:rsidP="003D7183">
            <w:pPr>
              <w:pStyle w:val="NoSpacing"/>
              <w:rPr>
                <w:sz w:val="24"/>
                <w:szCs w:val="24"/>
              </w:rPr>
            </w:pPr>
            <w:r w:rsidRPr="003D7183">
              <w:rPr>
                <w:sz w:val="24"/>
                <w:szCs w:val="24"/>
              </w:rPr>
              <w:t>Web link</w:t>
            </w:r>
          </w:p>
        </w:tc>
      </w:tr>
      <w:tr w:rsidR="00604644" w:rsidRPr="00027BD8" w:rsidTr="00A4404D">
        <w:trPr>
          <w:trHeight w:val="467"/>
        </w:trPr>
        <w:tc>
          <w:tcPr>
            <w:tcW w:w="4428" w:type="dxa"/>
          </w:tcPr>
          <w:p w:rsidR="00604644" w:rsidRPr="00027BD8" w:rsidRDefault="00604644" w:rsidP="002F61A7">
            <w:pPr>
              <w:pStyle w:val="NoSpacing"/>
              <w:rPr>
                <w:sz w:val="22"/>
                <w:szCs w:val="22"/>
              </w:rPr>
            </w:pPr>
          </w:p>
        </w:tc>
        <w:tc>
          <w:tcPr>
            <w:tcW w:w="5452" w:type="dxa"/>
          </w:tcPr>
          <w:p w:rsidR="00F403F0" w:rsidRPr="007348E0" w:rsidRDefault="00F403F0" w:rsidP="00027BD8">
            <w:pPr>
              <w:pStyle w:val="NoSpacing"/>
              <w:rPr>
                <w:color w:val="0000CC"/>
                <w:sz w:val="22"/>
                <w:szCs w:val="22"/>
              </w:rPr>
            </w:pPr>
          </w:p>
        </w:tc>
      </w:tr>
      <w:tr w:rsidR="008C3EFB" w:rsidRPr="00027BD8" w:rsidTr="005141FB">
        <w:tc>
          <w:tcPr>
            <w:tcW w:w="4428" w:type="dxa"/>
          </w:tcPr>
          <w:p w:rsidR="008C3EFB" w:rsidRPr="00027BD8" w:rsidRDefault="008C3EFB" w:rsidP="002822B7">
            <w:pPr>
              <w:pStyle w:val="NoSpacing"/>
              <w:rPr>
                <w:color w:val="0000CC"/>
                <w:sz w:val="22"/>
                <w:szCs w:val="22"/>
              </w:rPr>
            </w:pPr>
          </w:p>
        </w:tc>
        <w:tc>
          <w:tcPr>
            <w:tcW w:w="5452" w:type="dxa"/>
          </w:tcPr>
          <w:p w:rsidR="008C3EFB" w:rsidRPr="00027BD8" w:rsidRDefault="008C3EFB" w:rsidP="005141FB">
            <w:pPr>
              <w:spacing w:after="200" w:line="276" w:lineRule="auto"/>
              <w:rPr>
                <w:color w:val="0000CC"/>
                <w:sz w:val="22"/>
                <w:szCs w:val="22"/>
              </w:rPr>
            </w:pPr>
          </w:p>
        </w:tc>
      </w:tr>
    </w:tbl>
    <w:p w:rsidR="00EC2F25" w:rsidRDefault="00EC2F25"/>
    <w:p w:rsidR="00D34A50" w:rsidRDefault="00D34A50" w:rsidP="00D34A50">
      <w:pPr>
        <w:tabs>
          <w:tab w:val="left" w:pos="360"/>
          <w:tab w:val="left" w:pos="1620"/>
        </w:tabs>
        <w:autoSpaceDE/>
        <w:autoSpaceDN/>
        <w:contextualSpacing/>
        <w:outlineLvl w:val="0"/>
        <w:rPr>
          <w:b/>
          <w:sz w:val="24"/>
          <w:szCs w:val="24"/>
          <w:u w:val="single"/>
        </w:rPr>
      </w:pPr>
    </w:p>
    <w:p w:rsidR="00A4404D" w:rsidRDefault="00A4404D" w:rsidP="00D34A50">
      <w:pPr>
        <w:tabs>
          <w:tab w:val="left" w:pos="360"/>
          <w:tab w:val="left" w:pos="1620"/>
        </w:tabs>
        <w:autoSpaceDE/>
        <w:autoSpaceDN/>
        <w:contextualSpacing/>
        <w:outlineLvl w:val="0"/>
        <w:rPr>
          <w:b/>
          <w:sz w:val="24"/>
          <w:szCs w:val="24"/>
          <w:u w:val="single"/>
        </w:rPr>
      </w:pPr>
    </w:p>
    <w:p w:rsidR="00A4404D" w:rsidRDefault="00A4404D" w:rsidP="00D34A50">
      <w:pPr>
        <w:tabs>
          <w:tab w:val="left" w:pos="360"/>
          <w:tab w:val="left" w:pos="1620"/>
        </w:tabs>
        <w:autoSpaceDE/>
        <w:autoSpaceDN/>
        <w:contextualSpacing/>
        <w:outlineLvl w:val="0"/>
        <w:rPr>
          <w:b/>
          <w:sz w:val="24"/>
          <w:szCs w:val="24"/>
          <w:u w:val="single"/>
        </w:rPr>
      </w:pPr>
    </w:p>
    <w:p w:rsidR="00D34A50" w:rsidRPr="00D34A50" w:rsidRDefault="00D34A50" w:rsidP="00D34A50">
      <w:pPr>
        <w:pStyle w:val="ListParagraph"/>
        <w:numPr>
          <w:ilvl w:val="0"/>
          <w:numId w:val="5"/>
        </w:numPr>
        <w:tabs>
          <w:tab w:val="left" w:pos="360"/>
          <w:tab w:val="left" w:pos="1620"/>
        </w:tabs>
        <w:autoSpaceDE/>
        <w:autoSpaceDN/>
        <w:outlineLvl w:val="0"/>
        <w:rPr>
          <w:sz w:val="24"/>
          <w:szCs w:val="24"/>
        </w:rPr>
      </w:pPr>
      <w:r w:rsidRPr="00D34A50">
        <w:rPr>
          <w:sz w:val="24"/>
          <w:szCs w:val="24"/>
        </w:rPr>
        <w:t xml:space="preserve"> </w:t>
      </w:r>
      <w:r w:rsidRPr="00D34A50">
        <w:rPr>
          <w:b/>
          <w:sz w:val="24"/>
          <w:szCs w:val="24"/>
        </w:rPr>
        <w:t>PERFORMANCE REQUIREMENT SUMMARY (PRS)</w:t>
      </w:r>
      <w:r w:rsidRPr="00D34A50">
        <w:rPr>
          <w:b/>
          <w:sz w:val="24"/>
          <w:szCs w:val="24"/>
        </w:rPr>
        <w:tab/>
      </w:r>
      <w:r w:rsidRPr="00D34A50">
        <w:rPr>
          <w:b/>
          <w:sz w:val="24"/>
          <w:szCs w:val="24"/>
        </w:rPr>
        <w:tab/>
      </w:r>
    </w:p>
    <w:p w:rsidR="00D34A50" w:rsidRPr="00D34A50" w:rsidRDefault="00D34A50" w:rsidP="00D34A50">
      <w:pPr>
        <w:tabs>
          <w:tab w:val="left" w:pos="360"/>
        </w:tabs>
        <w:autoSpaceDE/>
        <w:autoSpaceDN/>
        <w:contextualSpacing/>
        <w:outlineLvl w:val="0"/>
        <w:rPr>
          <w:sz w:val="24"/>
          <w:szCs w:val="24"/>
        </w:rPr>
      </w:pPr>
    </w:p>
    <w:p w:rsidR="00D34A50" w:rsidRPr="00D34A50" w:rsidRDefault="00D34A50" w:rsidP="00D34A50">
      <w:pPr>
        <w:tabs>
          <w:tab w:val="left" w:pos="540"/>
        </w:tabs>
        <w:autoSpaceDE/>
        <w:autoSpaceDN/>
        <w:adjustRightInd w:val="0"/>
        <w:contextualSpacing/>
        <w:outlineLvl w:val="0"/>
        <w:rPr>
          <w:sz w:val="24"/>
          <w:szCs w:val="24"/>
        </w:rPr>
      </w:pPr>
      <w:r w:rsidRPr="00D34A50">
        <w:rPr>
          <w:bCs/>
          <w:sz w:val="24"/>
          <w:szCs w:val="24"/>
        </w:rPr>
        <w:t>15.1</w:t>
      </w:r>
      <w:r w:rsidRPr="00D34A50">
        <w:rPr>
          <w:bCs/>
          <w:sz w:val="24"/>
          <w:szCs w:val="24"/>
        </w:rPr>
        <w:tab/>
        <w:t>Purpose</w:t>
      </w:r>
      <w:r w:rsidRPr="00D34A50">
        <w:rPr>
          <w:sz w:val="24"/>
          <w:szCs w:val="24"/>
        </w:rPr>
        <w:t xml:space="preserve">. The </w:t>
      </w:r>
      <w:r>
        <w:rPr>
          <w:sz w:val="24"/>
          <w:szCs w:val="24"/>
        </w:rPr>
        <w:t>PR</w:t>
      </w:r>
      <w:r w:rsidRPr="00D34A50">
        <w:rPr>
          <w:sz w:val="24"/>
          <w:szCs w:val="24"/>
        </w:rPr>
        <w:t xml:space="preserve">S lists performance objectives for the required services the Government will surveil. The absence of any contract requirement from the </w:t>
      </w:r>
      <w:r>
        <w:rPr>
          <w:sz w:val="24"/>
          <w:szCs w:val="24"/>
        </w:rPr>
        <w:t>PR</w:t>
      </w:r>
      <w:r w:rsidRPr="00D34A50">
        <w:rPr>
          <w:sz w:val="24"/>
          <w:szCs w:val="24"/>
        </w:rPr>
        <w:t xml:space="preserve">S shall not detract from its enforceability nor limit the rights or remedies of the Government under any other </w:t>
      </w:r>
      <w:r w:rsidRPr="00D34A50">
        <w:rPr>
          <w:sz w:val="24"/>
          <w:szCs w:val="24"/>
        </w:rPr>
        <w:lastRenderedPageBreak/>
        <w:t xml:space="preserve">provision of the contract including the clauses entitled “Inspection of Services” or “Inspection” or “Default” in Section E and Section I of the contract.  </w:t>
      </w:r>
    </w:p>
    <w:p w:rsidR="00D34A50" w:rsidRPr="00D34A50" w:rsidRDefault="00D34A50" w:rsidP="00D34A50">
      <w:pPr>
        <w:tabs>
          <w:tab w:val="left" w:pos="540"/>
        </w:tabs>
        <w:adjustRightInd w:val="0"/>
        <w:contextualSpacing/>
        <w:outlineLvl w:val="0"/>
        <w:rPr>
          <w:sz w:val="24"/>
          <w:szCs w:val="24"/>
        </w:rPr>
      </w:pPr>
    </w:p>
    <w:p w:rsidR="00D34A50" w:rsidRDefault="00D34A50" w:rsidP="00D34A50">
      <w:pPr>
        <w:tabs>
          <w:tab w:val="left" w:pos="540"/>
        </w:tabs>
        <w:autoSpaceDE/>
        <w:autoSpaceDN/>
        <w:adjustRightInd w:val="0"/>
        <w:contextualSpacing/>
        <w:outlineLvl w:val="0"/>
        <w:rPr>
          <w:sz w:val="24"/>
          <w:szCs w:val="24"/>
        </w:rPr>
      </w:pPr>
      <w:r w:rsidRPr="00D34A50">
        <w:rPr>
          <w:bCs/>
          <w:sz w:val="24"/>
          <w:szCs w:val="24"/>
        </w:rPr>
        <w:t xml:space="preserve">15.2 </w:t>
      </w:r>
      <w:r w:rsidRPr="00D34A50">
        <w:rPr>
          <w:bCs/>
          <w:sz w:val="24"/>
          <w:szCs w:val="24"/>
        </w:rPr>
        <w:tab/>
        <w:t>Components</w:t>
      </w:r>
      <w:r w:rsidRPr="00D34A50">
        <w:rPr>
          <w:sz w:val="24"/>
          <w:szCs w:val="24"/>
        </w:rPr>
        <w:t xml:space="preserve">.  The </w:t>
      </w:r>
      <w:r>
        <w:rPr>
          <w:sz w:val="24"/>
          <w:szCs w:val="24"/>
        </w:rPr>
        <w:t>PR</w:t>
      </w:r>
      <w:r w:rsidRPr="00D34A50">
        <w:rPr>
          <w:sz w:val="24"/>
          <w:szCs w:val="24"/>
        </w:rPr>
        <w:t>S states the performance objective (required service), and threshold (performance standard, accept and reject points (if applicable)) in either a qualitative or quantitative fashion for each critical success factor.</w:t>
      </w:r>
    </w:p>
    <w:p w:rsidR="00D34A50" w:rsidRDefault="00D34A50" w:rsidP="00D34A50">
      <w:pPr>
        <w:tabs>
          <w:tab w:val="left" w:pos="540"/>
        </w:tabs>
        <w:autoSpaceDE/>
        <w:autoSpaceDN/>
        <w:adjustRightInd w:val="0"/>
        <w:contextualSpacing/>
        <w:outlineLvl w:val="0"/>
        <w:rPr>
          <w:sz w:val="24"/>
          <w:szCs w:val="24"/>
        </w:rPr>
      </w:pPr>
    </w:p>
    <w:p w:rsidR="00D34A50" w:rsidRPr="00D34A50" w:rsidRDefault="00AF5BD7" w:rsidP="00D34A50">
      <w:pPr>
        <w:tabs>
          <w:tab w:val="left" w:pos="540"/>
        </w:tabs>
        <w:autoSpaceDE/>
        <w:autoSpaceDN/>
        <w:adjustRightInd w:val="0"/>
        <w:contextualSpacing/>
        <w:outlineLvl w:val="0"/>
        <w:rPr>
          <w:i/>
          <w:color w:val="0070C0"/>
          <w:sz w:val="24"/>
          <w:szCs w:val="24"/>
        </w:rPr>
      </w:pPr>
      <w:r w:rsidRPr="00AF5BD7">
        <w:rPr>
          <w:i/>
          <w:color w:val="0070C0"/>
          <w:sz w:val="24"/>
          <w:szCs w:val="24"/>
        </w:rPr>
        <w:t>Below is a sample PRS, you can tailor for your requirements</w:t>
      </w:r>
    </w:p>
    <w:p w:rsidR="00D34A50" w:rsidRPr="00D34A50" w:rsidRDefault="00D34A50" w:rsidP="00D34A50">
      <w:pPr>
        <w:autoSpaceDE/>
        <w:autoSpaceDN/>
        <w:ind w:left="720"/>
        <w:contextualSpacing/>
        <w:rPr>
          <w:b/>
          <w:bCs/>
          <w:sz w:val="24"/>
          <w:szCs w:val="24"/>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1800"/>
        <w:gridCol w:w="5161"/>
      </w:tblGrid>
      <w:tr w:rsidR="00D34A50" w:rsidRPr="00D34A50" w:rsidTr="00A3377F">
        <w:trPr>
          <w:trHeight w:val="737"/>
          <w:jc w:val="center"/>
        </w:trPr>
        <w:tc>
          <w:tcPr>
            <w:tcW w:w="2641" w:type="dxa"/>
            <w:shd w:val="clear" w:color="auto" w:fill="auto"/>
            <w:vAlign w:val="center"/>
          </w:tcPr>
          <w:p w:rsidR="00D34A50" w:rsidRDefault="00D34A50" w:rsidP="00D34A50">
            <w:pPr>
              <w:autoSpaceDE/>
              <w:autoSpaceDN/>
              <w:jc w:val="center"/>
              <w:rPr>
                <w:b/>
                <w:sz w:val="22"/>
                <w:szCs w:val="22"/>
              </w:rPr>
            </w:pPr>
            <w:r w:rsidRPr="00D34A50">
              <w:rPr>
                <w:b/>
                <w:sz w:val="22"/>
                <w:szCs w:val="22"/>
              </w:rPr>
              <w:t>Performance Objective</w:t>
            </w:r>
          </w:p>
          <w:p w:rsidR="00AF5BD7" w:rsidRPr="00D34A50" w:rsidRDefault="00AF5BD7" w:rsidP="00D34A50">
            <w:pPr>
              <w:autoSpaceDE/>
              <w:autoSpaceDN/>
              <w:jc w:val="center"/>
              <w:rPr>
                <w:b/>
                <w:sz w:val="22"/>
                <w:szCs w:val="22"/>
              </w:rPr>
            </w:pPr>
          </w:p>
        </w:tc>
        <w:tc>
          <w:tcPr>
            <w:tcW w:w="1800" w:type="dxa"/>
            <w:shd w:val="clear" w:color="auto" w:fill="auto"/>
            <w:vAlign w:val="center"/>
          </w:tcPr>
          <w:p w:rsidR="00D34A50" w:rsidRDefault="00D34A50" w:rsidP="00D34A50">
            <w:pPr>
              <w:autoSpaceDE/>
              <w:autoSpaceDN/>
              <w:jc w:val="center"/>
              <w:rPr>
                <w:b/>
                <w:sz w:val="22"/>
                <w:szCs w:val="22"/>
              </w:rPr>
            </w:pPr>
            <w:r w:rsidRPr="00D34A50">
              <w:rPr>
                <w:b/>
                <w:sz w:val="22"/>
                <w:szCs w:val="22"/>
              </w:rPr>
              <w:t>PWS paragraph</w:t>
            </w:r>
          </w:p>
          <w:p w:rsidR="00AF5BD7" w:rsidRPr="00D34A50" w:rsidRDefault="00AF5BD7" w:rsidP="00D34A50">
            <w:pPr>
              <w:autoSpaceDE/>
              <w:autoSpaceDN/>
              <w:jc w:val="center"/>
              <w:rPr>
                <w:b/>
                <w:sz w:val="22"/>
                <w:szCs w:val="22"/>
              </w:rPr>
            </w:pPr>
          </w:p>
        </w:tc>
        <w:tc>
          <w:tcPr>
            <w:tcW w:w="5161" w:type="dxa"/>
            <w:shd w:val="clear" w:color="auto" w:fill="auto"/>
            <w:vAlign w:val="center"/>
          </w:tcPr>
          <w:p w:rsidR="00D34A50" w:rsidRDefault="00D34A50" w:rsidP="00D34A50">
            <w:pPr>
              <w:autoSpaceDE/>
              <w:autoSpaceDN/>
              <w:jc w:val="center"/>
              <w:rPr>
                <w:b/>
                <w:sz w:val="22"/>
                <w:szCs w:val="22"/>
              </w:rPr>
            </w:pPr>
            <w:r w:rsidRPr="00D34A50">
              <w:rPr>
                <w:b/>
                <w:sz w:val="22"/>
                <w:szCs w:val="22"/>
              </w:rPr>
              <w:t xml:space="preserve">Performance </w:t>
            </w:r>
            <w:r w:rsidR="003029A0">
              <w:rPr>
                <w:b/>
                <w:sz w:val="22"/>
                <w:szCs w:val="22"/>
              </w:rPr>
              <w:t>Standard/Acceptable Quality Level</w:t>
            </w:r>
          </w:p>
          <w:p w:rsidR="00AF5BD7" w:rsidRPr="00D34A50" w:rsidRDefault="00AF5BD7" w:rsidP="00D34A50">
            <w:pPr>
              <w:autoSpaceDE/>
              <w:autoSpaceDN/>
              <w:jc w:val="center"/>
              <w:rPr>
                <w:b/>
                <w:sz w:val="22"/>
                <w:szCs w:val="22"/>
              </w:rPr>
            </w:pPr>
          </w:p>
        </w:tc>
      </w:tr>
      <w:tr w:rsidR="00D34A50" w:rsidRPr="00D34A50" w:rsidTr="00A3377F">
        <w:trPr>
          <w:trHeight w:val="773"/>
          <w:jc w:val="center"/>
        </w:trPr>
        <w:tc>
          <w:tcPr>
            <w:tcW w:w="2641" w:type="dxa"/>
            <w:shd w:val="clear" w:color="auto" w:fill="auto"/>
          </w:tcPr>
          <w:p w:rsidR="00D34A50" w:rsidRPr="00D34A50" w:rsidRDefault="00D34A50" w:rsidP="00D34A50">
            <w:pPr>
              <w:autoSpaceDE/>
              <w:autoSpaceDN/>
              <w:rPr>
                <w:sz w:val="22"/>
                <w:szCs w:val="22"/>
              </w:rPr>
            </w:pPr>
            <w:r w:rsidRPr="00D34A50">
              <w:rPr>
                <w:sz w:val="22"/>
                <w:szCs w:val="22"/>
              </w:rPr>
              <w:t xml:space="preserve">Provide qualified people at TO start </w:t>
            </w:r>
          </w:p>
        </w:tc>
        <w:tc>
          <w:tcPr>
            <w:tcW w:w="1800" w:type="dxa"/>
            <w:shd w:val="clear" w:color="auto" w:fill="auto"/>
          </w:tcPr>
          <w:p w:rsidR="00D34A50" w:rsidRPr="00D34A50" w:rsidRDefault="00D34A50" w:rsidP="00D34A50">
            <w:pPr>
              <w:autoSpaceDE/>
              <w:autoSpaceDN/>
              <w:jc w:val="center"/>
              <w:rPr>
                <w:sz w:val="22"/>
                <w:szCs w:val="22"/>
              </w:rPr>
            </w:pPr>
            <w:r w:rsidRPr="00D34A50">
              <w:rPr>
                <w:sz w:val="22"/>
                <w:szCs w:val="22"/>
              </w:rPr>
              <w:t>1.2.2.1</w:t>
            </w:r>
          </w:p>
        </w:tc>
        <w:tc>
          <w:tcPr>
            <w:tcW w:w="5161" w:type="dxa"/>
            <w:shd w:val="clear" w:color="auto" w:fill="auto"/>
          </w:tcPr>
          <w:p w:rsidR="00D34A50" w:rsidRPr="00D34A50" w:rsidRDefault="00D34A50" w:rsidP="00D34A50">
            <w:pPr>
              <w:tabs>
                <w:tab w:val="left" w:pos="206"/>
              </w:tabs>
              <w:autoSpaceDE/>
              <w:autoSpaceDN/>
              <w:rPr>
                <w:sz w:val="22"/>
                <w:szCs w:val="22"/>
              </w:rPr>
            </w:pPr>
            <w:r w:rsidRPr="00D34A50">
              <w:rPr>
                <w:sz w:val="22"/>
                <w:szCs w:val="22"/>
              </w:rPr>
              <w:t>Performance is acceptable when qualified personnel are on the job at TO start, unless previously negotiated by the CO</w:t>
            </w:r>
          </w:p>
        </w:tc>
      </w:tr>
      <w:tr w:rsidR="00D34A50" w:rsidRPr="00D34A50" w:rsidTr="00A3377F">
        <w:trPr>
          <w:trHeight w:val="440"/>
          <w:jc w:val="center"/>
        </w:trPr>
        <w:tc>
          <w:tcPr>
            <w:tcW w:w="2641" w:type="dxa"/>
            <w:shd w:val="clear" w:color="auto" w:fill="auto"/>
          </w:tcPr>
          <w:p w:rsidR="00D34A50" w:rsidRPr="00D34A50" w:rsidRDefault="00D34A50" w:rsidP="00D34A50">
            <w:pPr>
              <w:autoSpaceDE/>
              <w:autoSpaceDN/>
              <w:rPr>
                <w:sz w:val="22"/>
                <w:szCs w:val="22"/>
              </w:rPr>
            </w:pPr>
            <w:r w:rsidRPr="00D34A50">
              <w:rPr>
                <w:sz w:val="22"/>
                <w:szCs w:val="22"/>
              </w:rPr>
              <w:t xml:space="preserve">Maintain stable workforce </w:t>
            </w:r>
          </w:p>
        </w:tc>
        <w:tc>
          <w:tcPr>
            <w:tcW w:w="1800" w:type="dxa"/>
            <w:shd w:val="clear" w:color="auto" w:fill="auto"/>
          </w:tcPr>
          <w:p w:rsidR="00D34A50" w:rsidRPr="00D34A50" w:rsidRDefault="00D34A50" w:rsidP="00D34A50">
            <w:pPr>
              <w:autoSpaceDE/>
              <w:autoSpaceDN/>
              <w:jc w:val="center"/>
              <w:rPr>
                <w:sz w:val="22"/>
                <w:szCs w:val="22"/>
              </w:rPr>
            </w:pPr>
            <w:r w:rsidRPr="00D34A50">
              <w:rPr>
                <w:sz w:val="22"/>
                <w:szCs w:val="22"/>
              </w:rPr>
              <w:t>1.2.2.2</w:t>
            </w:r>
          </w:p>
        </w:tc>
        <w:tc>
          <w:tcPr>
            <w:tcW w:w="5161" w:type="dxa"/>
            <w:shd w:val="clear" w:color="auto" w:fill="auto"/>
          </w:tcPr>
          <w:p w:rsidR="00D34A50" w:rsidRPr="00D34A50" w:rsidRDefault="00D34A50" w:rsidP="00AF5BD7">
            <w:pPr>
              <w:autoSpaceDE/>
              <w:autoSpaceDN/>
              <w:rPr>
                <w:sz w:val="22"/>
                <w:szCs w:val="22"/>
              </w:rPr>
            </w:pPr>
            <w:r w:rsidRPr="00D34A50">
              <w:rPr>
                <w:sz w:val="22"/>
                <w:szCs w:val="22"/>
              </w:rPr>
              <w:t xml:space="preserve">Less than 5% Lapse Rate across all contracted positions </w:t>
            </w:r>
          </w:p>
        </w:tc>
      </w:tr>
      <w:tr w:rsidR="00D34A50" w:rsidRPr="00D34A50" w:rsidTr="00A3377F">
        <w:trPr>
          <w:trHeight w:val="1718"/>
          <w:jc w:val="center"/>
        </w:trPr>
        <w:tc>
          <w:tcPr>
            <w:tcW w:w="2641" w:type="dxa"/>
            <w:shd w:val="clear" w:color="auto" w:fill="auto"/>
          </w:tcPr>
          <w:p w:rsidR="00D34A50" w:rsidRPr="00D34A50" w:rsidRDefault="00D34A50" w:rsidP="00D34A50">
            <w:pPr>
              <w:autoSpaceDE/>
              <w:autoSpaceDN/>
              <w:rPr>
                <w:sz w:val="22"/>
                <w:szCs w:val="22"/>
              </w:rPr>
            </w:pPr>
            <w:r w:rsidRPr="00D34A50">
              <w:rPr>
                <w:sz w:val="22"/>
                <w:szCs w:val="22"/>
              </w:rPr>
              <w:t xml:space="preserve">Effectively replaces/ substitutes personnel </w:t>
            </w:r>
          </w:p>
        </w:tc>
        <w:tc>
          <w:tcPr>
            <w:tcW w:w="1800" w:type="dxa"/>
            <w:shd w:val="clear" w:color="auto" w:fill="auto"/>
          </w:tcPr>
          <w:p w:rsidR="00D34A50" w:rsidRPr="00D34A50" w:rsidRDefault="00D34A50" w:rsidP="00D34A50">
            <w:pPr>
              <w:autoSpaceDE/>
              <w:autoSpaceDN/>
              <w:jc w:val="center"/>
              <w:rPr>
                <w:sz w:val="22"/>
                <w:szCs w:val="22"/>
              </w:rPr>
            </w:pPr>
            <w:r w:rsidRPr="00D34A50">
              <w:rPr>
                <w:sz w:val="22"/>
                <w:szCs w:val="22"/>
              </w:rPr>
              <w:t>1.2.2.2</w:t>
            </w:r>
          </w:p>
        </w:tc>
        <w:tc>
          <w:tcPr>
            <w:tcW w:w="5161" w:type="dxa"/>
            <w:shd w:val="clear" w:color="auto" w:fill="auto"/>
          </w:tcPr>
          <w:p w:rsidR="00D34A50" w:rsidRPr="00D34A50" w:rsidRDefault="00D34A50" w:rsidP="00D34A50">
            <w:pPr>
              <w:autoSpaceDE/>
              <w:autoSpaceDN/>
              <w:rPr>
                <w:sz w:val="22"/>
                <w:szCs w:val="22"/>
              </w:rPr>
            </w:pPr>
            <w:r w:rsidRPr="00D34A50">
              <w:rPr>
                <w:sz w:val="22"/>
                <w:szCs w:val="22"/>
              </w:rPr>
              <w:t>Performance is acceptable when:</w:t>
            </w:r>
          </w:p>
          <w:p w:rsidR="00D34A50" w:rsidRPr="00AF5BD7" w:rsidRDefault="00D34A50" w:rsidP="00AF5BD7">
            <w:pPr>
              <w:pStyle w:val="ListParagraph"/>
              <w:numPr>
                <w:ilvl w:val="0"/>
                <w:numId w:val="6"/>
              </w:numPr>
              <w:tabs>
                <w:tab w:val="left" w:pos="209"/>
              </w:tabs>
              <w:autoSpaceDE/>
              <w:autoSpaceDN/>
              <w:rPr>
                <w:sz w:val="22"/>
                <w:szCs w:val="22"/>
              </w:rPr>
            </w:pPr>
            <w:r w:rsidRPr="00AF5BD7">
              <w:rPr>
                <w:sz w:val="22"/>
                <w:szCs w:val="22"/>
              </w:rPr>
              <w:t xml:space="preserve">Vacancies are filled with qualified personnel within 14 days of vacancy, unless approved in writing or otherwise directed in advance by the CO </w:t>
            </w:r>
          </w:p>
          <w:p w:rsidR="00D34A50" w:rsidRPr="00D34A50" w:rsidRDefault="00D34A50" w:rsidP="00D34A50">
            <w:pPr>
              <w:tabs>
                <w:tab w:val="left" w:pos="209"/>
              </w:tabs>
              <w:autoSpaceDE/>
              <w:autoSpaceDN/>
              <w:contextualSpacing/>
              <w:rPr>
                <w:sz w:val="22"/>
                <w:szCs w:val="22"/>
              </w:rPr>
            </w:pPr>
            <w:r w:rsidRPr="00D34A50">
              <w:rPr>
                <w:sz w:val="22"/>
                <w:szCs w:val="22"/>
              </w:rPr>
              <w:t xml:space="preserve">AND </w:t>
            </w:r>
          </w:p>
          <w:p w:rsidR="00D34A50" w:rsidRPr="00AF5BD7" w:rsidRDefault="00D34A50" w:rsidP="00AF5BD7">
            <w:pPr>
              <w:pStyle w:val="ListParagraph"/>
              <w:numPr>
                <w:ilvl w:val="0"/>
                <w:numId w:val="6"/>
              </w:numPr>
              <w:tabs>
                <w:tab w:val="left" w:pos="209"/>
              </w:tabs>
              <w:autoSpaceDE/>
              <w:autoSpaceDN/>
              <w:rPr>
                <w:sz w:val="22"/>
                <w:szCs w:val="22"/>
              </w:rPr>
            </w:pPr>
            <w:r w:rsidRPr="00AF5BD7">
              <w:rPr>
                <w:sz w:val="22"/>
                <w:szCs w:val="22"/>
              </w:rPr>
              <w:t>there is no mission  impact due to position vacancies or unqualified personnel</w:t>
            </w:r>
          </w:p>
        </w:tc>
      </w:tr>
      <w:tr w:rsidR="00D34A50" w:rsidRPr="00D34A50" w:rsidTr="00A3377F">
        <w:trPr>
          <w:trHeight w:val="1205"/>
          <w:jc w:val="center"/>
        </w:trPr>
        <w:tc>
          <w:tcPr>
            <w:tcW w:w="2641" w:type="dxa"/>
            <w:shd w:val="clear" w:color="auto" w:fill="auto"/>
          </w:tcPr>
          <w:p w:rsidR="00D34A50" w:rsidRPr="00D34A50" w:rsidRDefault="00D34A50" w:rsidP="00D34A50">
            <w:pPr>
              <w:autoSpaceDE/>
              <w:autoSpaceDN/>
              <w:rPr>
                <w:sz w:val="22"/>
                <w:szCs w:val="22"/>
              </w:rPr>
            </w:pPr>
            <w:r w:rsidRPr="00D34A50">
              <w:rPr>
                <w:sz w:val="22"/>
                <w:szCs w:val="22"/>
              </w:rPr>
              <w:t>Develop and submit all required deliverables</w:t>
            </w:r>
          </w:p>
          <w:p w:rsidR="00D34A50" w:rsidRPr="00D34A50" w:rsidRDefault="00D34A50" w:rsidP="00D34A50">
            <w:pPr>
              <w:shd w:val="clear" w:color="auto" w:fill="FFFFFF"/>
              <w:autoSpaceDE/>
              <w:autoSpaceDN/>
              <w:spacing w:line="230" w:lineRule="exact"/>
              <w:rPr>
                <w:sz w:val="22"/>
                <w:szCs w:val="22"/>
              </w:rPr>
            </w:pPr>
          </w:p>
        </w:tc>
        <w:tc>
          <w:tcPr>
            <w:tcW w:w="1800" w:type="dxa"/>
            <w:shd w:val="clear" w:color="auto" w:fill="auto"/>
          </w:tcPr>
          <w:p w:rsidR="00D34A50" w:rsidRPr="00D34A50" w:rsidRDefault="00D34A50" w:rsidP="00D34A50">
            <w:pPr>
              <w:autoSpaceDE/>
              <w:autoSpaceDN/>
              <w:jc w:val="center"/>
              <w:rPr>
                <w:sz w:val="22"/>
                <w:szCs w:val="22"/>
              </w:rPr>
            </w:pPr>
            <w:r w:rsidRPr="00D34A50">
              <w:rPr>
                <w:sz w:val="22"/>
                <w:szCs w:val="22"/>
              </w:rPr>
              <w:t>Section 1, 1.2.4</w:t>
            </w:r>
          </w:p>
        </w:tc>
        <w:tc>
          <w:tcPr>
            <w:tcW w:w="5161" w:type="dxa"/>
            <w:shd w:val="clear" w:color="auto" w:fill="auto"/>
          </w:tcPr>
          <w:p w:rsidR="00D34A50" w:rsidRPr="00D34A50" w:rsidRDefault="00D34A50" w:rsidP="00D34A50">
            <w:pPr>
              <w:shd w:val="clear" w:color="auto" w:fill="FFFFFF"/>
              <w:autoSpaceDE/>
              <w:autoSpaceDN/>
              <w:spacing w:line="235" w:lineRule="exact"/>
              <w:rPr>
                <w:sz w:val="22"/>
                <w:szCs w:val="22"/>
              </w:rPr>
            </w:pPr>
            <w:r w:rsidRPr="00D34A50">
              <w:rPr>
                <w:sz w:val="22"/>
                <w:szCs w:val="22"/>
              </w:rPr>
              <w:t xml:space="preserve">Performance is acceptable when: </w:t>
            </w:r>
          </w:p>
          <w:p w:rsidR="00D34A50" w:rsidRPr="00D34A50" w:rsidRDefault="00D34A50" w:rsidP="00D34A50">
            <w:pPr>
              <w:numPr>
                <w:ilvl w:val="0"/>
                <w:numId w:val="3"/>
              </w:numPr>
              <w:shd w:val="clear" w:color="auto" w:fill="FFFFFF"/>
              <w:tabs>
                <w:tab w:val="left" w:pos="209"/>
              </w:tabs>
              <w:autoSpaceDE/>
              <w:autoSpaceDN/>
              <w:spacing w:line="235" w:lineRule="exact"/>
              <w:ind w:hanging="18"/>
              <w:contextualSpacing/>
              <w:rPr>
                <w:sz w:val="22"/>
                <w:szCs w:val="22"/>
              </w:rPr>
            </w:pPr>
            <w:r w:rsidRPr="00D34A50">
              <w:rPr>
                <w:sz w:val="22"/>
                <w:szCs w:val="22"/>
              </w:rPr>
              <w:t xml:space="preserve">100% of deliverable requirements are met and received on time </w:t>
            </w:r>
          </w:p>
          <w:p w:rsidR="00D34A50" w:rsidRPr="00D34A50" w:rsidRDefault="00D34A50" w:rsidP="00D34A50">
            <w:pPr>
              <w:shd w:val="clear" w:color="auto" w:fill="FFFFFF"/>
              <w:tabs>
                <w:tab w:val="left" w:pos="206"/>
              </w:tabs>
              <w:autoSpaceDE/>
              <w:autoSpaceDN/>
              <w:spacing w:line="235" w:lineRule="exact"/>
              <w:contextualSpacing/>
              <w:rPr>
                <w:sz w:val="22"/>
                <w:szCs w:val="22"/>
              </w:rPr>
            </w:pPr>
            <w:r w:rsidRPr="00D34A50">
              <w:rPr>
                <w:sz w:val="22"/>
                <w:szCs w:val="22"/>
              </w:rPr>
              <w:t>AND</w:t>
            </w:r>
          </w:p>
          <w:p w:rsidR="00D34A50" w:rsidRPr="00D34A50" w:rsidRDefault="00D34A50" w:rsidP="00D34A50">
            <w:pPr>
              <w:numPr>
                <w:ilvl w:val="0"/>
                <w:numId w:val="3"/>
              </w:numPr>
              <w:shd w:val="clear" w:color="auto" w:fill="FFFFFF"/>
              <w:tabs>
                <w:tab w:val="left" w:pos="206"/>
              </w:tabs>
              <w:autoSpaceDE/>
              <w:autoSpaceDN/>
              <w:spacing w:line="235" w:lineRule="exact"/>
              <w:ind w:hanging="18"/>
              <w:contextualSpacing/>
              <w:rPr>
                <w:sz w:val="22"/>
                <w:szCs w:val="22"/>
              </w:rPr>
            </w:pPr>
            <w:r w:rsidRPr="00D34A50">
              <w:rPr>
                <w:sz w:val="22"/>
                <w:szCs w:val="22"/>
              </w:rPr>
              <w:t>critical information is accurate</w:t>
            </w:r>
          </w:p>
        </w:tc>
      </w:tr>
    </w:tbl>
    <w:p w:rsidR="00D34A50" w:rsidRDefault="00D34A50"/>
    <w:p w:rsidR="00DD55E6" w:rsidRDefault="00DD55E6"/>
    <w:p w:rsidR="00DD55E6" w:rsidRDefault="00DD55E6">
      <w:pPr>
        <w:rPr>
          <w:b/>
          <w:sz w:val="24"/>
          <w:szCs w:val="24"/>
        </w:rPr>
      </w:pPr>
      <w:r w:rsidRPr="00DD55E6">
        <w:rPr>
          <w:b/>
          <w:sz w:val="24"/>
          <w:szCs w:val="24"/>
        </w:rPr>
        <w:t xml:space="preserve">16.  </w:t>
      </w:r>
      <w:r>
        <w:rPr>
          <w:b/>
          <w:sz w:val="24"/>
          <w:szCs w:val="24"/>
        </w:rPr>
        <w:t>Mandatory Training Requirement for Contractor:</w:t>
      </w:r>
    </w:p>
    <w:p w:rsidR="00DD55E6" w:rsidRDefault="00DD55E6">
      <w:pPr>
        <w:rPr>
          <w:b/>
          <w:sz w:val="24"/>
          <w:szCs w:val="24"/>
        </w:rPr>
      </w:pPr>
    </w:p>
    <w:p w:rsidR="007A5CC8" w:rsidRPr="007A5CC8" w:rsidRDefault="007A5CC8" w:rsidP="007A5CC8">
      <w:pPr>
        <w:autoSpaceDE/>
        <w:autoSpaceDN/>
        <w:spacing w:after="200" w:line="276" w:lineRule="auto"/>
        <w:rPr>
          <w:rFonts w:asciiTheme="minorHAnsi" w:eastAsiaTheme="minorHAnsi" w:hAnsiTheme="minorHAnsi" w:cstheme="minorBidi"/>
          <w:sz w:val="22"/>
          <w:szCs w:val="22"/>
        </w:rPr>
      </w:pPr>
      <w:r w:rsidRPr="007A5CC8">
        <w:rPr>
          <w:rFonts w:asciiTheme="minorHAnsi" w:eastAsiaTheme="minorHAnsi" w:hAnsiTheme="minorHAnsi" w:cstheme="minorBidi"/>
          <w:sz w:val="22"/>
          <w:szCs w:val="22"/>
        </w:rPr>
        <w:t>Contractor employees performing under this contract shall complete the following mandatory trainings within 30 days of contract award and date of any option exercised.  If additional mandatory training is required, amendment or modification will be issued to incorporate the changes.</w:t>
      </w:r>
    </w:p>
    <w:p w:rsidR="007A5CC8" w:rsidRPr="007A5CC8" w:rsidRDefault="007A5CC8" w:rsidP="007A5CC8">
      <w:pPr>
        <w:numPr>
          <w:ilvl w:val="0"/>
          <w:numId w:val="7"/>
        </w:numPr>
        <w:autoSpaceDE/>
        <w:autoSpaceDN/>
        <w:spacing w:after="200" w:line="276" w:lineRule="auto"/>
        <w:contextualSpacing/>
        <w:rPr>
          <w:rFonts w:asciiTheme="minorHAnsi" w:eastAsiaTheme="minorHAnsi" w:hAnsiTheme="minorHAnsi" w:cstheme="minorBidi"/>
          <w:sz w:val="22"/>
          <w:szCs w:val="22"/>
        </w:rPr>
      </w:pPr>
      <w:r w:rsidRPr="007A5CC8">
        <w:rPr>
          <w:rFonts w:asciiTheme="minorHAnsi" w:eastAsiaTheme="minorHAnsi" w:hAnsiTheme="minorHAnsi" w:cstheme="minorBidi"/>
          <w:sz w:val="22"/>
          <w:szCs w:val="22"/>
        </w:rPr>
        <w:t xml:space="preserve">DoD Training on Unauthorized Disclosures IAW OSD Memorandum dated September 19, 2017 and the training is currently available at </w:t>
      </w:r>
      <w:hyperlink r:id="rId12" w:history="1">
        <w:r w:rsidRPr="007A5CC8">
          <w:rPr>
            <w:rFonts w:asciiTheme="minorHAnsi" w:eastAsiaTheme="minorHAnsi" w:hAnsiTheme="minorHAnsi" w:cstheme="minorBidi"/>
            <w:color w:val="0000FF" w:themeColor="hyperlink"/>
            <w:sz w:val="22"/>
            <w:szCs w:val="22"/>
            <w:u w:val="single"/>
          </w:rPr>
          <w:t>https://securityawareness.usalearning.gov/disclosure/index.html</w:t>
        </w:r>
      </w:hyperlink>
    </w:p>
    <w:p w:rsidR="007A5CC8" w:rsidRPr="007A5CC8" w:rsidRDefault="007A5CC8" w:rsidP="007A5CC8">
      <w:pPr>
        <w:numPr>
          <w:ilvl w:val="0"/>
          <w:numId w:val="7"/>
        </w:numPr>
        <w:autoSpaceDE/>
        <w:autoSpaceDN/>
        <w:spacing w:after="200" w:line="276" w:lineRule="auto"/>
        <w:contextualSpacing/>
        <w:rPr>
          <w:rFonts w:asciiTheme="minorHAnsi" w:eastAsiaTheme="minorHAnsi" w:hAnsiTheme="minorHAnsi" w:cstheme="minorBidi"/>
          <w:sz w:val="22"/>
          <w:szCs w:val="22"/>
        </w:rPr>
      </w:pPr>
      <w:r w:rsidRPr="007A5CC8">
        <w:rPr>
          <w:rFonts w:asciiTheme="minorHAnsi" w:eastAsiaTheme="minorHAnsi" w:hAnsiTheme="minorHAnsi" w:cstheme="minorBidi"/>
          <w:sz w:val="22"/>
          <w:szCs w:val="22"/>
        </w:rPr>
        <w:t xml:space="preserve">Privacy Act and Personally Identifiable Information IAW DoDD 5400.11 dated October 29, 2014 and the training is currently available at </w:t>
      </w:r>
      <w:hyperlink r:id="rId13" w:history="1">
        <w:r w:rsidRPr="007A5CC8">
          <w:rPr>
            <w:rFonts w:asciiTheme="minorHAnsi" w:eastAsiaTheme="minorHAnsi" w:hAnsiTheme="minorHAnsi" w:cstheme="minorBidi"/>
            <w:color w:val="0000FF" w:themeColor="hyperlink"/>
            <w:sz w:val="22"/>
            <w:szCs w:val="22"/>
            <w:u w:val="single"/>
          </w:rPr>
          <w:t>https://iatraining.disa.mil/eta/piiv2/launchPage.htm</w:t>
        </w:r>
      </w:hyperlink>
      <w:r w:rsidRPr="007A5CC8">
        <w:rPr>
          <w:rFonts w:asciiTheme="minorHAnsi" w:eastAsiaTheme="minorHAnsi" w:hAnsiTheme="minorHAnsi" w:cstheme="minorBidi"/>
          <w:sz w:val="22"/>
          <w:szCs w:val="22"/>
        </w:rPr>
        <w:tab/>
      </w:r>
    </w:p>
    <w:p w:rsidR="007A5CC8" w:rsidRPr="007A5CC8" w:rsidRDefault="007A5CC8" w:rsidP="007A5CC8">
      <w:pPr>
        <w:numPr>
          <w:ilvl w:val="0"/>
          <w:numId w:val="7"/>
        </w:numPr>
        <w:autoSpaceDE/>
        <w:autoSpaceDN/>
        <w:spacing w:after="200" w:line="276" w:lineRule="auto"/>
        <w:contextualSpacing/>
        <w:rPr>
          <w:rFonts w:asciiTheme="minorHAnsi" w:eastAsiaTheme="minorHAnsi" w:hAnsiTheme="minorHAnsi" w:cstheme="minorBidi"/>
          <w:sz w:val="22"/>
          <w:szCs w:val="22"/>
        </w:rPr>
      </w:pPr>
      <w:r w:rsidRPr="007A5CC8">
        <w:rPr>
          <w:rFonts w:asciiTheme="minorHAnsi" w:eastAsiaTheme="minorHAnsi" w:hAnsiTheme="minorHAnsi" w:cstheme="minorBidi"/>
          <w:sz w:val="22"/>
          <w:szCs w:val="22"/>
        </w:rPr>
        <w:t xml:space="preserve">IT Security Awareness IAW 5 CFR 930.301 and the training is currently available at </w:t>
      </w:r>
      <w:hyperlink r:id="rId14" w:history="1">
        <w:r w:rsidRPr="007A5CC8">
          <w:rPr>
            <w:rFonts w:asciiTheme="minorHAnsi" w:eastAsiaTheme="minorHAnsi" w:hAnsiTheme="minorHAnsi" w:cstheme="minorBidi"/>
            <w:color w:val="0000FF" w:themeColor="hyperlink"/>
            <w:sz w:val="22"/>
            <w:szCs w:val="22"/>
            <w:u w:val="single"/>
          </w:rPr>
          <w:t>https://iatraining.disa.mil/eta/disa_cac2018/launchPage.htm</w:t>
        </w:r>
      </w:hyperlink>
      <w:r w:rsidRPr="007A5CC8">
        <w:rPr>
          <w:rFonts w:asciiTheme="minorHAnsi" w:eastAsiaTheme="minorHAnsi" w:hAnsiTheme="minorHAnsi" w:cstheme="minorBidi"/>
          <w:sz w:val="22"/>
          <w:szCs w:val="22"/>
        </w:rPr>
        <w:tab/>
      </w:r>
    </w:p>
    <w:p w:rsidR="007A5CC8" w:rsidRPr="007A5CC8" w:rsidRDefault="007A5CC8" w:rsidP="007A5CC8">
      <w:pPr>
        <w:numPr>
          <w:ilvl w:val="0"/>
          <w:numId w:val="7"/>
        </w:numPr>
        <w:autoSpaceDE/>
        <w:autoSpaceDN/>
        <w:spacing w:after="200" w:line="276" w:lineRule="auto"/>
        <w:contextualSpacing/>
        <w:rPr>
          <w:rFonts w:asciiTheme="minorHAnsi" w:eastAsiaTheme="minorHAnsi" w:hAnsiTheme="minorHAnsi" w:cstheme="minorBidi"/>
          <w:sz w:val="22"/>
          <w:szCs w:val="22"/>
        </w:rPr>
      </w:pPr>
      <w:r w:rsidRPr="007A5CC8">
        <w:rPr>
          <w:rFonts w:asciiTheme="minorHAnsi" w:eastAsiaTheme="minorHAnsi" w:hAnsiTheme="minorHAnsi" w:cstheme="minorBidi"/>
          <w:sz w:val="22"/>
          <w:szCs w:val="22"/>
        </w:rPr>
        <w:lastRenderedPageBreak/>
        <w:t xml:space="preserve">National Insider Threat IAW Executive Order 13587 and the training is currently available at </w:t>
      </w:r>
      <w:hyperlink r:id="rId15" w:history="1">
        <w:r w:rsidRPr="007A5CC8">
          <w:rPr>
            <w:rFonts w:asciiTheme="minorHAnsi" w:eastAsiaTheme="minorHAnsi" w:hAnsiTheme="minorHAnsi" w:cstheme="minorBidi"/>
            <w:color w:val="0000FF" w:themeColor="hyperlink"/>
            <w:sz w:val="22"/>
            <w:szCs w:val="22"/>
            <w:u w:val="single"/>
          </w:rPr>
          <w:t>https://securityawareness.usalearning.gov/itawareness/index.htm</w:t>
        </w:r>
      </w:hyperlink>
      <w:r w:rsidRPr="007A5CC8">
        <w:rPr>
          <w:rFonts w:asciiTheme="minorHAnsi" w:eastAsiaTheme="minorHAnsi" w:hAnsiTheme="minorHAnsi" w:cstheme="minorBidi"/>
          <w:sz w:val="22"/>
          <w:szCs w:val="22"/>
        </w:rPr>
        <w:tab/>
      </w:r>
    </w:p>
    <w:p w:rsidR="007A5CC8" w:rsidRDefault="007A5CC8" w:rsidP="007A5CC8">
      <w:pPr>
        <w:numPr>
          <w:ilvl w:val="0"/>
          <w:numId w:val="7"/>
        </w:numPr>
        <w:autoSpaceDE/>
        <w:autoSpaceDN/>
        <w:spacing w:after="200" w:line="276" w:lineRule="auto"/>
        <w:contextualSpacing/>
        <w:rPr>
          <w:rFonts w:asciiTheme="minorHAnsi" w:eastAsiaTheme="minorHAnsi" w:hAnsiTheme="minorHAnsi" w:cstheme="minorBidi"/>
          <w:sz w:val="22"/>
          <w:szCs w:val="22"/>
        </w:rPr>
      </w:pPr>
      <w:r w:rsidRPr="007A5CC8">
        <w:rPr>
          <w:rFonts w:asciiTheme="minorHAnsi" w:eastAsiaTheme="minorHAnsi" w:hAnsiTheme="minorHAnsi" w:cstheme="minorBidi"/>
          <w:sz w:val="22"/>
          <w:szCs w:val="22"/>
        </w:rPr>
        <w:t xml:space="preserve">Counterintelligence Awareness and Reporting Training IAW DoDD 5240.06 and the training is currently available at </w:t>
      </w:r>
      <w:hyperlink r:id="rId16" w:history="1">
        <w:r w:rsidRPr="007A5CC8">
          <w:rPr>
            <w:rFonts w:asciiTheme="minorHAnsi" w:eastAsiaTheme="minorHAnsi" w:hAnsiTheme="minorHAnsi" w:cstheme="minorBidi"/>
            <w:color w:val="0000FF" w:themeColor="hyperlink"/>
            <w:sz w:val="22"/>
            <w:szCs w:val="22"/>
            <w:u w:val="single"/>
          </w:rPr>
          <w:t>https://securityawareness.usalearning.gov/cidod</w:t>
        </w:r>
      </w:hyperlink>
      <w:r w:rsidRPr="007A5CC8">
        <w:rPr>
          <w:rFonts w:asciiTheme="minorHAnsi" w:eastAsiaTheme="minorHAnsi" w:hAnsiTheme="minorHAnsi" w:cstheme="minorBidi"/>
          <w:sz w:val="22"/>
          <w:szCs w:val="22"/>
        </w:rPr>
        <w:tab/>
      </w:r>
    </w:p>
    <w:p w:rsidR="007A5CC8" w:rsidRPr="007A5CC8" w:rsidRDefault="007A5CC8" w:rsidP="007A5CC8">
      <w:pPr>
        <w:autoSpaceDE/>
        <w:autoSpaceDN/>
        <w:spacing w:after="200" w:line="276" w:lineRule="auto"/>
        <w:ind w:left="720"/>
        <w:contextualSpacing/>
        <w:rPr>
          <w:rFonts w:asciiTheme="minorHAnsi" w:eastAsiaTheme="minorHAnsi" w:hAnsiTheme="minorHAnsi" w:cstheme="minorBidi"/>
          <w:sz w:val="22"/>
          <w:szCs w:val="22"/>
        </w:rPr>
      </w:pPr>
    </w:p>
    <w:p w:rsidR="007A5CC8" w:rsidRPr="007A5CC8" w:rsidRDefault="007A5CC8" w:rsidP="007A5CC8">
      <w:pPr>
        <w:autoSpaceDE/>
        <w:autoSpaceDN/>
        <w:spacing w:after="200" w:line="276" w:lineRule="auto"/>
        <w:rPr>
          <w:rFonts w:asciiTheme="minorHAnsi" w:eastAsiaTheme="minorHAnsi" w:hAnsiTheme="minorHAnsi" w:cstheme="minorBidi"/>
          <w:sz w:val="22"/>
          <w:szCs w:val="22"/>
        </w:rPr>
      </w:pPr>
      <w:r w:rsidRPr="007A5CC8">
        <w:rPr>
          <w:rFonts w:asciiTheme="minorHAnsi" w:eastAsiaTheme="minorHAnsi" w:hAnsiTheme="minorHAnsi" w:cstheme="minorBidi"/>
          <w:sz w:val="22"/>
          <w:szCs w:val="22"/>
        </w:rPr>
        <w:t>The Contractor program manager shall provide a copy of its employee(s)’ training certificate to the Contracting Officer’s Representative (COR) to meet the mandatory training requirements.   The CORs shall maintain the contractor’s certificate(s) in the COR file or CORT.</w:t>
      </w:r>
    </w:p>
    <w:p w:rsidR="00DD55E6" w:rsidRPr="00DD55E6" w:rsidRDefault="00DD55E6">
      <w:pPr>
        <w:rPr>
          <w:b/>
          <w:sz w:val="24"/>
          <w:szCs w:val="24"/>
        </w:rPr>
      </w:pPr>
    </w:p>
    <w:sectPr w:rsidR="00DD55E6" w:rsidRPr="00DD55E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91" w:rsidRDefault="00671191" w:rsidP="00604644">
      <w:r>
        <w:separator/>
      </w:r>
    </w:p>
  </w:endnote>
  <w:endnote w:type="continuationSeparator" w:id="0">
    <w:p w:rsidR="00671191" w:rsidRDefault="00671191" w:rsidP="0060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03064"/>
      <w:docPartObj>
        <w:docPartGallery w:val="Page Numbers (Bottom of Page)"/>
        <w:docPartUnique/>
      </w:docPartObj>
    </w:sdtPr>
    <w:sdtEndPr>
      <w:rPr>
        <w:noProof/>
      </w:rPr>
    </w:sdtEndPr>
    <w:sdtContent>
      <w:p w:rsidR="00966EEE" w:rsidRDefault="00966EEE" w:rsidP="0070537B">
        <w:pPr>
          <w:pStyle w:val="Footer"/>
          <w:ind w:firstLine="4320"/>
        </w:pPr>
        <w:r>
          <w:fldChar w:fldCharType="begin"/>
        </w:r>
        <w:r>
          <w:instrText xml:space="preserve"> PAGE   \* MERGEFORMAT </w:instrText>
        </w:r>
        <w:r>
          <w:fldChar w:fldCharType="separate"/>
        </w:r>
        <w:r w:rsidR="003F614E">
          <w:rPr>
            <w:noProof/>
          </w:rPr>
          <w:t>2</w:t>
        </w:r>
        <w:r>
          <w:rPr>
            <w:noProof/>
          </w:rPr>
          <w:fldChar w:fldCharType="end"/>
        </w:r>
        <w:r w:rsidR="0070537B">
          <w:rPr>
            <w:noProof/>
          </w:rPr>
          <w:tab/>
        </w:r>
        <w:r w:rsidR="0070537B">
          <w:rPr>
            <w:noProof/>
          </w:rPr>
          <w:tab/>
          <w:t xml:space="preserve">Ver: </w:t>
        </w:r>
        <w:r w:rsidR="003F614E">
          <w:rPr>
            <w:noProof/>
          </w:rPr>
          <w:t>Mar 2019</w:t>
        </w:r>
      </w:p>
    </w:sdtContent>
  </w:sdt>
  <w:p w:rsidR="00604644" w:rsidRPr="001E0239" w:rsidRDefault="00604644" w:rsidP="001E02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91" w:rsidRDefault="00671191" w:rsidP="00604644">
      <w:r>
        <w:separator/>
      </w:r>
    </w:p>
  </w:footnote>
  <w:footnote w:type="continuationSeparator" w:id="0">
    <w:p w:rsidR="00671191" w:rsidRDefault="00671191" w:rsidP="00604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51B"/>
    <w:multiLevelType w:val="hybridMultilevel"/>
    <w:tmpl w:val="2798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52511"/>
    <w:multiLevelType w:val="hybridMultilevel"/>
    <w:tmpl w:val="D85CB8D0"/>
    <w:lvl w:ilvl="0" w:tplc="E75EA49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927B6A"/>
    <w:multiLevelType w:val="multilevel"/>
    <w:tmpl w:val="305A4C0A"/>
    <w:lvl w:ilvl="0">
      <w:start w:val="8"/>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2076020B"/>
    <w:multiLevelType w:val="hybridMultilevel"/>
    <w:tmpl w:val="0922AB6C"/>
    <w:lvl w:ilvl="0" w:tplc="7ADA8968">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478EE"/>
    <w:multiLevelType w:val="hybridMultilevel"/>
    <w:tmpl w:val="7CD80BBA"/>
    <w:lvl w:ilvl="0" w:tplc="8F3A45BA">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D30A0"/>
    <w:multiLevelType w:val="multilevel"/>
    <w:tmpl w:val="C66E1FBC"/>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DD7377"/>
    <w:multiLevelType w:val="multilevel"/>
    <w:tmpl w:val="E5407764"/>
    <w:lvl w:ilvl="0">
      <w:start w:val="1"/>
      <w:numFmt w:val="none"/>
      <w:lvlText w:val="2.0"/>
      <w:lvlJc w:val="left"/>
      <w:pPr>
        <w:ind w:left="0" w:firstLine="0"/>
      </w:pPr>
      <w:rPr>
        <w:rFonts w:hint="default"/>
        <w:b/>
      </w:rPr>
    </w:lvl>
    <w:lvl w:ilvl="1">
      <w:start w:val="1"/>
      <w:numFmt w:val="decimal"/>
      <w:lvlText w:val="%12.%2"/>
      <w:lvlJc w:val="left"/>
      <w:pPr>
        <w:ind w:left="0" w:firstLine="0"/>
      </w:pPr>
      <w:rPr>
        <w:rFonts w:hint="default"/>
        <w:b/>
      </w:rPr>
    </w:lvl>
    <w:lvl w:ilvl="2">
      <w:start w:val="1"/>
      <w:numFmt w:val="decimal"/>
      <w:lvlText w:val="2%1.%2.%3"/>
      <w:lvlJc w:val="left"/>
      <w:pPr>
        <w:ind w:left="0" w:firstLine="0"/>
      </w:pPr>
      <w:rPr>
        <w:rFonts w:hint="default"/>
        <w:b/>
      </w:rPr>
    </w:lvl>
    <w:lvl w:ilvl="3">
      <w:start w:val="1"/>
      <w:numFmt w:val="decimal"/>
      <w:lvlText w:val="2%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7" w15:restartNumberingAfterBreak="0">
    <w:nsid w:val="5CD471D9"/>
    <w:multiLevelType w:val="multilevel"/>
    <w:tmpl w:val="CFE29DD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6CF71822"/>
    <w:multiLevelType w:val="multilevel"/>
    <w:tmpl w:val="F348C32C"/>
    <w:lvl w:ilvl="0">
      <w:start w:val="15"/>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7"/>
  </w:num>
  <w:num w:numId="2">
    <w:abstractNumId w:val="6"/>
  </w:num>
  <w:num w:numId="3">
    <w:abstractNumId w:val="3"/>
  </w:num>
  <w:num w:numId="4">
    <w:abstractNumId w:val="4"/>
  </w:num>
  <w:num w:numId="5">
    <w:abstractNumId w:val="8"/>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44"/>
    <w:rsid w:val="00002671"/>
    <w:rsid w:val="00027BD8"/>
    <w:rsid w:val="000534E3"/>
    <w:rsid w:val="00062FA0"/>
    <w:rsid w:val="00081D71"/>
    <w:rsid w:val="00085944"/>
    <w:rsid w:val="000B1E3D"/>
    <w:rsid w:val="000C4736"/>
    <w:rsid w:val="000F084F"/>
    <w:rsid w:val="00135398"/>
    <w:rsid w:val="001407DF"/>
    <w:rsid w:val="00170B42"/>
    <w:rsid w:val="00193124"/>
    <w:rsid w:val="001A51B6"/>
    <w:rsid w:val="001B5E26"/>
    <w:rsid w:val="001C5348"/>
    <w:rsid w:val="001E0239"/>
    <w:rsid w:val="0022185A"/>
    <w:rsid w:val="002822B7"/>
    <w:rsid w:val="002A29DA"/>
    <w:rsid w:val="002E789E"/>
    <w:rsid w:val="002F61A7"/>
    <w:rsid w:val="003029A0"/>
    <w:rsid w:val="00392B66"/>
    <w:rsid w:val="003C27B7"/>
    <w:rsid w:val="003D3549"/>
    <w:rsid w:val="003D3B41"/>
    <w:rsid w:val="003D7183"/>
    <w:rsid w:val="003F614E"/>
    <w:rsid w:val="00413CD6"/>
    <w:rsid w:val="00434AF9"/>
    <w:rsid w:val="00472E6B"/>
    <w:rsid w:val="004C5BFA"/>
    <w:rsid w:val="004D20CF"/>
    <w:rsid w:val="004F4C76"/>
    <w:rsid w:val="00501E98"/>
    <w:rsid w:val="005046D5"/>
    <w:rsid w:val="005141FB"/>
    <w:rsid w:val="00532FBC"/>
    <w:rsid w:val="005A0A55"/>
    <w:rsid w:val="005A2B49"/>
    <w:rsid w:val="005A57FB"/>
    <w:rsid w:val="005B1850"/>
    <w:rsid w:val="005D2E0F"/>
    <w:rsid w:val="005E64C2"/>
    <w:rsid w:val="00601717"/>
    <w:rsid w:val="00604644"/>
    <w:rsid w:val="00655142"/>
    <w:rsid w:val="00666C6B"/>
    <w:rsid w:val="00671191"/>
    <w:rsid w:val="006831F5"/>
    <w:rsid w:val="0069571F"/>
    <w:rsid w:val="006A6C36"/>
    <w:rsid w:val="006F20F6"/>
    <w:rsid w:val="0070537B"/>
    <w:rsid w:val="0071055A"/>
    <w:rsid w:val="007348E0"/>
    <w:rsid w:val="00775FAF"/>
    <w:rsid w:val="007840F1"/>
    <w:rsid w:val="007A5CC8"/>
    <w:rsid w:val="007B1A54"/>
    <w:rsid w:val="007B5261"/>
    <w:rsid w:val="00880949"/>
    <w:rsid w:val="008C3EFB"/>
    <w:rsid w:val="00924926"/>
    <w:rsid w:val="00966EEE"/>
    <w:rsid w:val="009730D3"/>
    <w:rsid w:val="009C255F"/>
    <w:rsid w:val="00A4044B"/>
    <w:rsid w:val="00A4404D"/>
    <w:rsid w:val="00A55340"/>
    <w:rsid w:val="00A92788"/>
    <w:rsid w:val="00AC50FF"/>
    <w:rsid w:val="00AF5BD7"/>
    <w:rsid w:val="00B146B1"/>
    <w:rsid w:val="00B2264F"/>
    <w:rsid w:val="00B51582"/>
    <w:rsid w:val="00B52435"/>
    <w:rsid w:val="00B56851"/>
    <w:rsid w:val="00B850AE"/>
    <w:rsid w:val="00B858A6"/>
    <w:rsid w:val="00BD0F27"/>
    <w:rsid w:val="00C31810"/>
    <w:rsid w:val="00C34BEE"/>
    <w:rsid w:val="00C4116B"/>
    <w:rsid w:val="00C574B5"/>
    <w:rsid w:val="00CC6090"/>
    <w:rsid w:val="00D205D6"/>
    <w:rsid w:val="00D34A50"/>
    <w:rsid w:val="00D45484"/>
    <w:rsid w:val="00D84F77"/>
    <w:rsid w:val="00DD42A7"/>
    <w:rsid w:val="00DD55E6"/>
    <w:rsid w:val="00E03727"/>
    <w:rsid w:val="00E2050F"/>
    <w:rsid w:val="00E35C08"/>
    <w:rsid w:val="00E63227"/>
    <w:rsid w:val="00E63D77"/>
    <w:rsid w:val="00EA54D5"/>
    <w:rsid w:val="00EB671B"/>
    <w:rsid w:val="00EB7DEC"/>
    <w:rsid w:val="00EC2F25"/>
    <w:rsid w:val="00F04C1A"/>
    <w:rsid w:val="00F16715"/>
    <w:rsid w:val="00F403F0"/>
    <w:rsid w:val="00F65E06"/>
    <w:rsid w:val="00F67B14"/>
    <w:rsid w:val="00F947DF"/>
    <w:rsid w:val="00F968EA"/>
    <w:rsid w:val="00FA05B4"/>
    <w:rsid w:val="00FA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2FE16F"/>
  <w15:docId w15:val="{A6DF4D98-C9D3-4DD5-B5E1-BD328A8F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4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4644"/>
    <w:rPr>
      <w:rFonts w:cs="Times New Roman"/>
      <w:color w:val="0000FF"/>
      <w:u w:val="single"/>
    </w:rPr>
  </w:style>
  <w:style w:type="table" w:styleId="TableGrid">
    <w:name w:val="Table Grid"/>
    <w:basedOn w:val="TableNormal"/>
    <w:uiPriority w:val="59"/>
    <w:rsid w:val="00604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04644"/>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4644"/>
    <w:rPr>
      <w:rFonts w:ascii="Calibri" w:hAnsi="Calibri"/>
      <w:szCs w:val="21"/>
    </w:rPr>
  </w:style>
  <w:style w:type="paragraph" w:styleId="Header">
    <w:name w:val="header"/>
    <w:basedOn w:val="Normal"/>
    <w:link w:val="HeaderChar"/>
    <w:uiPriority w:val="99"/>
    <w:unhideWhenUsed/>
    <w:rsid w:val="00604644"/>
    <w:pPr>
      <w:tabs>
        <w:tab w:val="center" w:pos="4680"/>
        <w:tab w:val="right" w:pos="9360"/>
      </w:tabs>
    </w:pPr>
  </w:style>
  <w:style w:type="character" w:customStyle="1" w:styleId="HeaderChar">
    <w:name w:val="Header Char"/>
    <w:basedOn w:val="DefaultParagraphFont"/>
    <w:link w:val="Header"/>
    <w:uiPriority w:val="99"/>
    <w:rsid w:val="006046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4644"/>
    <w:pPr>
      <w:tabs>
        <w:tab w:val="center" w:pos="4680"/>
        <w:tab w:val="right" w:pos="9360"/>
      </w:tabs>
    </w:pPr>
  </w:style>
  <w:style w:type="character" w:customStyle="1" w:styleId="FooterChar">
    <w:name w:val="Footer Char"/>
    <w:basedOn w:val="DefaultParagraphFont"/>
    <w:link w:val="Footer"/>
    <w:uiPriority w:val="99"/>
    <w:rsid w:val="006046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4644"/>
    <w:rPr>
      <w:rFonts w:ascii="Tahoma" w:hAnsi="Tahoma" w:cs="Tahoma"/>
      <w:sz w:val="16"/>
      <w:szCs w:val="16"/>
    </w:rPr>
  </w:style>
  <w:style w:type="character" w:customStyle="1" w:styleId="BalloonTextChar">
    <w:name w:val="Balloon Text Char"/>
    <w:basedOn w:val="DefaultParagraphFont"/>
    <w:link w:val="BalloonText"/>
    <w:uiPriority w:val="99"/>
    <w:semiHidden/>
    <w:rsid w:val="00604644"/>
    <w:rPr>
      <w:rFonts w:ascii="Tahoma" w:eastAsia="Times New Roman" w:hAnsi="Tahoma" w:cs="Tahoma"/>
      <w:sz w:val="16"/>
      <w:szCs w:val="16"/>
    </w:rPr>
  </w:style>
  <w:style w:type="paragraph" w:styleId="NoSpacing">
    <w:name w:val="No Spacing"/>
    <w:uiPriority w:val="1"/>
    <w:qFormat/>
    <w:rsid w:val="00D205D6"/>
    <w:pPr>
      <w:spacing w:after="0" w:line="240" w:lineRule="auto"/>
    </w:pPr>
  </w:style>
  <w:style w:type="character" w:styleId="CommentReference">
    <w:name w:val="annotation reference"/>
    <w:basedOn w:val="DefaultParagraphFont"/>
    <w:uiPriority w:val="99"/>
    <w:semiHidden/>
    <w:unhideWhenUsed/>
    <w:rsid w:val="00F947DF"/>
    <w:rPr>
      <w:sz w:val="16"/>
      <w:szCs w:val="16"/>
    </w:rPr>
  </w:style>
  <w:style w:type="paragraph" w:styleId="CommentText">
    <w:name w:val="annotation text"/>
    <w:basedOn w:val="Normal"/>
    <w:link w:val="CommentTextChar"/>
    <w:uiPriority w:val="99"/>
    <w:semiHidden/>
    <w:unhideWhenUsed/>
    <w:rsid w:val="00F947DF"/>
  </w:style>
  <w:style w:type="character" w:customStyle="1" w:styleId="CommentTextChar">
    <w:name w:val="Comment Text Char"/>
    <w:basedOn w:val="DefaultParagraphFont"/>
    <w:link w:val="CommentText"/>
    <w:uiPriority w:val="99"/>
    <w:semiHidden/>
    <w:rsid w:val="00F947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7DF"/>
    <w:rPr>
      <w:b/>
      <w:bCs/>
    </w:rPr>
  </w:style>
  <w:style w:type="character" w:customStyle="1" w:styleId="CommentSubjectChar">
    <w:name w:val="Comment Subject Char"/>
    <w:basedOn w:val="CommentTextChar"/>
    <w:link w:val="CommentSubject"/>
    <w:uiPriority w:val="99"/>
    <w:semiHidden/>
    <w:rsid w:val="00F947D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81D71"/>
    <w:rPr>
      <w:color w:val="800080" w:themeColor="followedHyperlink"/>
      <w:u w:val="single"/>
    </w:rPr>
  </w:style>
  <w:style w:type="paragraph" w:customStyle="1" w:styleId="Default">
    <w:name w:val="Default"/>
    <w:rsid w:val="00B524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34A50"/>
    <w:pPr>
      <w:ind w:left="720"/>
      <w:contextualSpacing/>
    </w:pPr>
  </w:style>
  <w:style w:type="character" w:customStyle="1" w:styleId="ListParagraphChar">
    <w:name w:val="List Paragraph Char"/>
    <w:basedOn w:val="DefaultParagraphFont"/>
    <w:link w:val="ListParagraph"/>
    <w:uiPriority w:val="34"/>
    <w:rsid w:val="00B146B1"/>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146B1"/>
    <w:pPr>
      <w:widowControl w:val="0"/>
      <w:autoSpaceDE/>
      <w:autoSpaceDN/>
      <w:ind w:left="120"/>
    </w:pPr>
    <w:rPr>
      <w:rFonts w:cstheme="minorBidi"/>
      <w:sz w:val="24"/>
      <w:szCs w:val="24"/>
    </w:rPr>
  </w:style>
  <w:style w:type="character" w:customStyle="1" w:styleId="BodyTextChar">
    <w:name w:val="Body Text Char"/>
    <w:basedOn w:val="DefaultParagraphFont"/>
    <w:link w:val="BodyText"/>
    <w:uiPriority w:val="1"/>
    <w:rsid w:val="00B146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mra.mil" TargetMode="External"/><Relationship Id="rId13" Type="http://schemas.openxmlformats.org/officeDocument/2006/relationships/hyperlink" Target="https://iatraining.disa.mil/eta/piiv2/launchPag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mra.mil/" TargetMode="External"/><Relationship Id="rId12" Type="http://schemas.openxmlformats.org/officeDocument/2006/relationships/hyperlink" Target="https://securityawareness.usalearning.gov/disclosure/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curityawareness.usalearning.gov/cid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ase.disa.mil/pki/eca/Pages/index.aspx" TargetMode="External"/><Relationship Id="rId5" Type="http://schemas.openxmlformats.org/officeDocument/2006/relationships/footnotes" Target="footnotes.xml"/><Relationship Id="rId15" Type="http://schemas.openxmlformats.org/officeDocument/2006/relationships/hyperlink" Target="https://securityawareness.usalearning.gov/itawareness/index.htm" TargetMode="External"/><Relationship Id="rId10" Type="http://schemas.openxmlformats.org/officeDocument/2006/relationships/hyperlink" Target="http://dibnet.dod.m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ss.mil/is/ncaiss/" TargetMode="External"/><Relationship Id="rId14" Type="http://schemas.openxmlformats.org/officeDocument/2006/relationships/hyperlink" Target="https://iatraining.disa.mil/eta/disa_cac2018/launch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4167</Words>
  <Characters>23754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Defense Manpower Data Center</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LaFalce, Barbara J CIV DHRA</dc:creator>
  <cp:lastModifiedBy>Ross, Shuna K CIV DODHRA HQ (US)</cp:lastModifiedBy>
  <cp:revision>2</cp:revision>
  <cp:lastPrinted>2016-04-15T18:48:00Z</cp:lastPrinted>
  <dcterms:created xsi:type="dcterms:W3CDTF">2019-03-11T15:53:00Z</dcterms:created>
  <dcterms:modified xsi:type="dcterms:W3CDTF">2019-03-11T15:53:00Z</dcterms:modified>
</cp:coreProperties>
</file>